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42.6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79704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9704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35.2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90372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85.2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90372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85.2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90372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85.2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90372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85.2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6239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23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96239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6239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8.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Επιλογές Τυποποιημένου Ευρετηρίου (Πλήρης Τοποθέτηση)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89102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868680"/>
                        </a:xfrm>
                        <a:prstGeom prst="rect">
                          <a:avLst/>
                        </a:prstGeom>
                        <a:solidFill>
                          <a:srgbClr val="9CC2E5"/>
                        </a:solidFill>
                      </wps:spPr>
                      <wps:bodyPr/>
                    </wps:wsp>
                  </a:graphicData>
                </a:graphic>
              </wp:anchor>
            </w:drawing>
          </mc:Choice>
          <mc:Fallback>
            <w:pict>
              <v:rect id="Shape 10" o:spid="_x0000_s1035" style="position:absolute;margin-left:-4.8499pt;margin-top:2pt;width:542.6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48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Τυποποιημένες Επιλογές Ευρετηρίου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αριθ. 1286/2014 της ΕΕ για τα τυποποιημένα δικαιώματα προαίρεσης δείκτη (a/k/a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ή να επικοινωνήσουν με την OCC στο 1-312-322-6200.</w:t>
      </w:r>
      <w:r>
        <w:rPr xmlns:w="http://schemas.openxmlformats.org/wordprocessingml/2006/main">
          <w:rFonts w:ascii="Calibri" w:cs="Calibri" w:eastAsia="Calibri" w:hAnsi="Calibri"/>
          <w:sz w:val="22"/>
          <w:szCs w:val="22"/>
          <w:color w:val="auto"/>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2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τυποποιημένες επιλογές δείκτη έως ότου διαβάσουν και κατανοήσουν αυτό το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επιλογών,</w:t>
      </w:r>
      <w:r>
        <w:rPr xmlns:w="http://schemas.openxmlformats.org/wordprocessingml/2006/main">
          <w:rFonts w:ascii="Calibri" w:cs="Calibri" w:eastAsia="Calibri" w:hAnsi="Calibri"/>
          <w:sz w:val="22"/>
          <w:szCs w:val="22"/>
          <w:color w:val="auto"/>
        </w:rPr>
        <w:t xml:space="preserve"> γνωστό επίσης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000000"/>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891020" cy="549846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91020" cy="5498465"/>
                        </a:xfrm>
                        <a:prstGeom prst="rect">
                          <a:avLst/>
                        </a:prstGeom>
                        <a:solidFill>
                          <a:srgbClr val="BDD6EE"/>
                        </a:solidFill>
                      </wps:spPr>
                      <wps:bodyPr/>
                    </wps:wsp>
                  </a:graphicData>
                </a:graphic>
              </wp:anchor>
            </w:drawing>
          </mc:Choice>
          <mc:Fallback>
            <w:pict>
              <v:rect id="Shape 11" o:spid="_x0000_s1036" style="position:absolute;margin-left:-4.8499pt;margin-top:1.65pt;width:542.6pt;height:432.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64" w:lineRule="exact"/>
        <w:rPr>
          <w:sz w:val="24"/>
          <w:szCs w:val="24"/>
          <w:color w:val="auto"/>
        </w:rPr>
      </w:pPr>
    </w:p>
    <w:p>
      <w:pPr xmlns:w="http://schemas.openxmlformats.org/wordprocessingml/2006/main">
        <w:ind w:right="16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δείκτη είναι το δικαίωμα αγοράς ή πώλησης συγκεκριμένης αξίας ενός συγκεκριμένου υποκείμενου δείκτη σε καθορισμένη τιμή («τιμή άσκησης»), ασκώντας το δικαίωμα προαίρεσης πριν από την καθορισμένη ημερομηνία λήξης του.</w:t>
      </w:r>
      <w:r>
        <w:rPr xmlns:w="http://schemas.openxmlformats.org/wordprocessingml/2006/main">
          <w:rFonts w:ascii="Calibri" w:cs="Calibri" w:eastAsia="Calibri" w:hAnsi="Calibri"/>
          <w:sz w:val="22"/>
          <w:szCs w:val="22"/>
          <w:color w:val="auto"/>
        </w:rPr>
        <w:t xml:space="preserve"> Ο δείκτης είναι ένα μέτρο των τιμών ή άλλων χαρακτηριστικών γνωρισμάτων μιας ομάδας τίτλων ή άλλων υποκείμενων συμφερόντων.</w:t>
      </w:r>
      <w:r>
        <w:rPr xmlns:w="http://schemas.openxmlformats.org/wordprocessingml/2006/main">
          <w:rFonts w:ascii="Calibri" w:cs="Calibri" w:eastAsia="Calibri" w:hAnsi="Calibri"/>
          <w:sz w:val="22"/>
          <w:szCs w:val="22"/>
          <w:color w:val="auto"/>
        </w:rPr>
        <w:t xml:space="preserve"> Για παράδειγμα, ένας δείκτης μπορεί να σχεδιαστεί έτσι ώστε να είναι αντιπροσωπευτικός των τιμών μιας ομάδας μετοχικών τίτλων ή να μετρά την προβλεπόμενη μεταβλητότητα ενός δείκτη.</w:t>
      </w:r>
      <w:r>
        <w:rPr xmlns:w="http://schemas.openxmlformats.org/wordprocessingml/2006/main">
          <w:rFonts w:ascii="Calibri" w:cs="Calibri" w:eastAsia="Calibri" w:hAnsi="Calibri"/>
          <w:sz w:val="22"/>
          <w:szCs w:val="22"/>
          <w:color w:val="auto"/>
        </w:rPr>
        <w:t xml:space="preserve"> Τα ευρετήρια διαφέρουν στον τρόπο υπολογισμού τους.</w:t>
      </w:r>
      <w:r>
        <w:rPr xmlns:w="http://schemas.openxmlformats.org/wordprocessingml/2006/main">
          <w:rFonts w:ascii="Calibri" w:cs="Calibri" w:eastAsia="Calibri" w:hAnsi="Calibri"/>
          <w:sz w:val="22"/>
          <w:szCs w:val="22"/>
          <w:color w:val="auto"/>
        </w:rPr>
        <w:t xml:space="preserve"> Επειδή ο δείκτης είναι μια αναπαράσταση των τιμών ή άλλων χαρακτηριστικών μιας ομάδας τίτλων ή άλλων συμφερόντων, η αγορά (ή πώληση) ενός τυποποιημένου δικαιώματος προαίρεσης επί δείκτη μπορεί να εκληφθεί ως δικαίωμα αγοράς (ή πώλησης) μιας αξίας που μεταβάλλεται καθώς μεταβάλλεται η αξία του υποκείμενου δείκτη.</w:t>
      </w:r>
      <w:r>
        <w:rPr xmlns:w="http://schemas.openxmlformats.org/wordprocessingml/2006/main">
          <w:rFonts w:ascii="Calibri" w:cs="Calibri" w:eastAsia="Calibri" w:hAnsi="Calibri"/>
          <w:sz w:val="22"/>
          <w:szCs w:val="22"/>
          <w:color w:val="auto"/>
        </w:rPr>
        <w:t xml:space="preserve"> Το άνοιγμα στον υποκείμενο δείκτη είναι έμμεσο, επειδή η τιμή του δικαιώματος προαίρεσης προκύπτει από την τιμή του υποκείμενου δείκτη.</w:t>
      </w:r>
      <w:r>
        <w:rPr xmlns:w="http://schemas.openxmlformats.org/wordprocessingml/2006/main">
          <w:rFonts w:ascii="Calibri" w:cs="Calibri" w:eastAsia="Calibri" w:hAnsi="Calibri"/>
          <w:sz w:val="22"/>
          <w:szCs w:val="22"/>
          <w:color w:val="auto"/>
        </w:rPr>
        <w:t xml:space="preserve"> Οι ημερομηνίες λήξης για τις επιλογές ευρετηρίου διαφέρουν.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Ορισμένες περιπτώσεις, όπως μια αλλαγή στη σύνθεση ή στον υπολογισμό του δείκτη, μπορεί να οδηγήσουν σε αλλαγή στους όρους της επιλογής σύμφωνα με τους κανόνες της OCC, οι οποίοι μπορεί να διαφέρουν από τη μεθοδολογία στις ευρωπαϊκές αγορές δικαιωμάτων προαίρεσης.</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67" w:lineRule="exact"/>
        <w:rPr>
          <w:sz w:val="24"/>
          <w:szCs w:val="24"/>
          <w:color w:val="auto"/>
        </w:rPr>
      </w:pPr>
    </w:p>
    <w:p>
      <w:pPr xmlns:w="http://schemas.openxmlformats.org/wordprocessingml/2006/main">
        <w:ind w:right="20"/>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Τα τυποποιημένα δικαιώματα προαίρεσης επί δεικτών διακανονίζονται σε μετρητά.</w:t>
      </w:r>
      <w:r>
        <w:rPr xmlns:w="http://schemas.openxmlformats.org/wordprocessingml/2006/main">
          <w:rFonts w:ascii="Calibri" w:cs="Calibri" w:eastAsia="Calibri" w:hAnsi="Calibri"/>
          <w:sz w:val="22"/>
          <w:szCs w:val="22"/>
          <w:color w:val="auto"/>
        </w:rPr>
        <w:t xml:space="preserve"> Ο κάτοχος (αγοραστής) έχει το δικαίωμα να λάβει μια πληρωμή τοις μετρητοίς από τον εκδότη (πωλητή) του δικαιώματος προαίρεσης, αν η προσδιοριζόμενη αξία του υποκείμενου δείκτη κατά τον χρόνο άσκησης του δικαιώματος («αξία διακανονισμού άσκησης») υπερβαίνει (call) ή είναι μικρότερη από (put) την τιμή άσκησης.</w:t>
      </w:r>
      <w:r>
        <w:rPr xmlns:w="http://schemas.openxmlformats.org/wordprocessingml/2006/main">
          <w:rFonts w:ascii="Calibri" w:cs="Calibri" w:eastAsia="Calibri" w:hAnsi="Calibri"/>
          <w:sz w:val="22"/>
          <w:szCs w:val="22"/>
          <w:color w:val="auto"/>
        </w:rPr>
        <w:t xml:space="preserve"> Η αγορά του δικαιώματος προαίρεσης δεν δίνει στον κάτοχο το δικαίωμα να αγοράσει τους τίτλους ή άλλες αξίες του δείκτη και δεν υποχρεώνει τον συγγραφέα να τις πωλήσει.</w:t>
      </w:r>
      <w:r>
        <w:rPr xmlns:w="http://schemas.openxmlformats.org/wordprocessingml/2006/main">
          <w:rFonts w:ascii="Calibri" w:cs="Calibri" w:eastAsia="Calibri" w:hAnsi="Calibri"/>
          <w:sz w:val="22"/>
          <w:szCs w:val="22"/>
          <w:color w:val="auto"/>
        </w:rPr>
        <w:t xml:space="preserve"> Ο κάτοχος του δικαιώματος προαίρεσης είναι το πρόσωπο που αγοράζει το δικαίωμα που μεταβιβάζεται από την επιλογή και καταβάλλει στο συγγραφέα μια μη επιστρεπτέα πληρωμή που ονομάζεται «πριμοδότηση».</w:t>
      </w:r>
      <w:r>
        <w:rPr xmlns:w="http://schemas.openxmlformats.org/wordprocessingml/2006/main">
          <w:rFonts w:ascii="Calibri" w:cs="Calibri" w:eastAsia="Calibri" w:hAnsi="Calibri"/>
          <w:sz w:val="22"/>
          <w:szCs w:val="22"/>
          <w:color w:val="auto"/>
        </w:rPr>
        <w:t xml:space="preserve"> Ο διαχειριστής του δικαιώματος προαίρεσης υποχρεούται - αν και όταν του ανατίθεται μια άσκηση - να εκτελέσει σύμφωνα με τους όρους πληρωμής του «ποσού διακανονισμού άσκησης» στον κάτοχο του δικαιώματος προαίρεσης, το οποίο υπολογίζεται ως η διαφορά μεταξύ της τιμής άσκησης και της αξίας διακανονισμού άσκησης.</w:t>
      </w:r>
      <w:r>
        <w:rPr xmlns:w="http://schemas.openxmlformats.org/wordprocessingml/2006/main">
          <w:rFonts w:ascii="Calibri" w:cs="Calibri" w:eastAsia="Calibri" w:hAnsi="Calibri"/>
          <w:sz w:val="22"/>
          <w:szCs w:val="22"/>
          <w:color w:val="auto"/>
        </w:rPr>
        <w:t xml:space="preserve"> Ένα δικαίωμα προαίρεσης αμερικανικού τύπου μπορεί να ασκηθεί από έναν κάτοχο οποιαδήποτε στιγμή πριν από τη λήξη, ενώ ένα δικαίωμα προαίρεσης ευρωπαϊκού τύπου μπορεί να ασκηθεί μόνο κατά τη διάρκεια μιας καθορισμένης περιόδου πριν από τη λήξη (</w:t>
      </w:r>
      <w:r>
        <w:rPr xmlns:w="http://schemas.openxmlformats.org/wordprocessingml/2006/main">
          <w:rFonts w:ascii="Calibri" w:cs="Calibri" w:eastAsia="Calibri" w:hAnsi="Calibri"/>
          <w:sz w:val="22"/>
          <w:szCs w:val="22"/>
          <w:i w:val="1"/>
          <w:iCs w:val="1"/>
          <w:color w:val="auto"/>
        </w:rPr>
        <w:t xml:space="preserve">π.χ.</w:t>
      </w:r>
      <w:r>
        <w:rPr xmlns:w="http://schemas.openxmlformats.org/wordprocessingml/2006/main">
          <w:rFonts w:ascii="Calibri" w:cs="Calibri" w:eastAsia="Calibri" w:hAnsi="Calibri"/>
          <w:sz w:val="22"/>
          <w:szCs w:val="22"/>
          <w:color w:val="auto"/>
        </w:rPr>
        <w:t xml:space="preserve"> ημερομηνία λήξης).</w:t>
      </w:r>
      <w:r>
        <w:rPr xmlns:w="http://schemas.openxmlformats.org/wordprocessingml/2006/main">
          <w:rFonts w:ascii="Calibri" w:cs="Calibri" w:eastAsia="Calibri" w:hAnsi="Calibri"/>
          <w:sz w:val="22"/>
          <w:szCs w:val="22"/>
          <w:color w:val="auto"/>
        </w:rPr>
        <w:t xml:space="preserve"> Ένα δικαίωμα προαίρεσης αγοράς παρέχει στον κάτοχο το δικαίωμα να ασκήσει το δικαίωμα να συμμετάσχει σε κέρδη στην αξία του δείκτη πάνω από την τιμή άσκησης και ένα δικαίωμα πώλησης δίνει στον κάτοχο το δικαίωμα να ασκήσει το δικαίωμα να συμμετάσχει σε μειώσεις στην αξία του δείκτη κάτω από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του υποκείμενου δείκτη και την ευαισθησία του στις διακυμάνσεις των τιμών (μεταβλητότητα).</w:t>
      </w:r>
    </w:p>
    <w:p>
      <w:pPr>
        <w:spacing w:after="0" w:line="7"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67" w:lineRule="exact"/>
        <w:rPr>
          <w:sz w:val="24"/>
          <w:szCs w:val="24"/>
          <w:color w:val="auto"/>
        </w:rPr>
      </w:pPr>
    </w:p>
    <w:p>
      <w:pPr xmlns:w="http://schemas.openxmlformats.org/wordprocessingml/2006/main">
        <w:ind w:right="4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μια σε βάθος κατανόηση της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17145</wp:posOffset>
                </wp:positionV>
                <wp:extent cx="690308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35pt" to="538.2pt,1.35pt" o:allowincell="f" strokecolor="#000000" strokeweight="0.4799pt"/>
            </w:pict>
          </mc:Fallback>
        </mc:AlternateContent>
      </w:r>
    </w:p>
    <w:p>
      <w:pPr>
        <w:sectPr>
          <w:pgSz w:w="12240" w:h="15840" w:orient="portrait"/>
          <w:cols w:equalWidth="0" w:num="1">
            <w:col w:w="10660"/>
          </w:cols>
          <w:pgMar w:left="940" w:top="627" w:right="640" w:bottom="546" w:gutter="0" w:footer="0" w:header="0"/>
        </w:sectPr>
      </w:pPr>
    </w:p>
    <w:bookmarkStart w:id="1" w:name="page2"/>
    <w:bookmarkEnd w:id="1"/>
    <w:p>
      <w:pPr xmlns:w="http://schemas.openxmlformats.org/wordprocessingml/2006/main">
        <w:ind w:right="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891655"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891655"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2.9pt;width:542.65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90372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85.2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96985"/>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698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2.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96985"/>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9698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32.9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και μπορεί να αντέξει τις ενδεχόμενες ζημίες που συνδέονται με αυτήν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6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Ένας κάτοχος δικαιώματος προαίρεσης διατρέχει τον κίνδυνο να χάσει ολόκληρο το ασφάλιστρο αν η τιμή άσκησης για την κλήση είναι υψηλότερη από την τρέχουσα αγοραία αξία του υποκείμενου δείκτη ή η τιμή άσκησης για μια θέση είναι χαμηλότερη από την αγοραία αξία.</w:t>
      </w:r>
      <w:r>
        <w:rPr xmlns:w="http://schemas.openxmlformats.org/wordprocessingml/2006/main">
          <w:rFonts w:ascii="Calibri" w:cs="Calibri" w:eastAsia="Calibri" w:hAnsi="Calibri"/>
          <w:sz w:val="22"/>
          <w:szCs w:val="22"/>
          <w:color w:val="auto"/>
        </w:rPr>
        <w:t xml:space="preserve"> Σε κάθε περίπτωση η επιλογή λέγεται ότι λήγει «από τα χρήματα.»</w:t>
      </w:r>
      <w:r>
        <w:rPr xmlns:w="http://schemas.openxmlformats.org/wordprocessingml/2006/main">
          <w:rFonts w:ascii="Calibri" w:cs="Calibri" w:eastAsia="Calibri" w:hAnsi="Calibri"/>
          <w:sz w:val="22"/>
          <w:szCs w:val="22"/>
          <w:color w:val="auto"/>
        </w:rPr>
        <w:t xml:space="preserve"> Ένας κάτοχος δικαιώματος προαίρεσης που δεν πωλεί την επιλογή του ούτε την ασκεί πριν από τη λήξη της μπορεί να χάσει ολόκληρη την επένδυσή του στο δικαίωμα προαίρεσης.</w:t>
      </w:r>
    </w:p>
    <w:p>
      <w:pPr>
        <w:spacing w:after="0" w:line="80" w:lineRule="exact"/>
        <w:rPr>
          <w:rFonts w:ascii="Symbol" w:cs="Symbol" w:eastAsia="Symbol" w:hAnsi="Symbol"/>
          <w:sz w:val="22"/>
          <w:szCs w:val="22"/>
          <w:color w:val="auto"/>
        </w:rPr>
      </w:pPr>
    </w:p>
    <w:p>
      <w:pPr xmlns:w="http://schemas.openxmlformats.org/wordprocessingml/2006/main">
        <w:ind w:left="220" w:right="4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ως προς την αξία του υποκείμενου δείκτη.</w:t>
      </w:r>
    </w:p>
    <w:p>
      <w:pPr>
        <w:spacing w:after="0" w:line="79" w:lineRule="exact"/>
        <w:rPr>
          <w:rFonts w:ascii="Symbol" w:cs="Symbol" w:eastAsia="Symbol" w:hAnsi="Symbol"/>
          <w:sz w:val="22"/>
          <w:szCs w:val="22"/>
          <w:color w:val="auto"/>
        </w:rPr>
      </w:pPr>
    </w:p>
    <w:p>
      <w:pPr xmlns:w="http://schemas.openxmlformats.org/wordprocessingml/2006/main">
        <w:ind w:left="220" w:right="42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ο υποκείμενος τίτλος μετοχικού κεφαλαίου για ένα δικαίωμα προαίρεσης που διακανονίζεται με φυσική παράδοση δεν είναι διαθέσιμος, οι κανόνες του OCC ενδέχεται να απαιτούν εναλλακτική μορφή διακανονισμού, όπως ο διακανονισμός σε μετρητά.</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89" w:lineRule="exact"/>
        <w:rPr>
          <w:rFonts w:ascii="Symbol" w:cs="Symbol" w:eastAsia="Symbol" w:hAnsi="Symbol"/>
          <w:sz w:val="22"/>
          <w:szCs w:val="22"/>
          <w:color w:val="auto"/>
        </w:rPr>
      </w:pPr>
    </w:p>
    <w:p>
      <w:pPr xmlns:w="http://schemas.openxmlformats.org/wordprocessingml/2006/main">
        <w:ind w:left="220" w:right="160" w:hanging="214"/>
        <w:spacing w:after="0" w:line="21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Οποιαδήποτε πληρωμή σε μετρητά που σχετίζεται με τη διαπραγμάτευση ή την άσκηση των δικαιωμάτων προαίρεσης θα διακανονιστεί σε δολάρια ΗΠΑ, και κατά συνέπεια,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p>
    <w:p>
      <w:pPr>
        <w:spacing w:after="0" w:line="67" w:lineRule="exact"/>
        <w:rPr>
          <w:sz w:val="20"/>
          <w:szCs w:val="20"/>
          <w:color w:val="auto"/>
        </w:rPr>
      </w:pPr>
    </w:p>
    <w:p>
      <w:pPr xmlns:w="http://schemas.openxmlformats.org/wordprocessingml/2006/main">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 μπορεί να επηρεάσουν την αξία μιας συναλλαγής και της θέσης προαίρεσης).</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204533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204533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204533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2045335"/>
                    </a:xfrm>
                    <a:prstGeom prst="rect">
                      <a:avLst/>
                    </a:prstGeom>
                    <a:noFill/>
                  </pic:spPr>
                </pic:pic>
              </a:graphicData>
            </a:graphic>
          </wp:anchor>
        </w:drawing>
      </w:r>
    </w:p>
    <w:p>
      <w:pPr>
        <w:sectPr>
          <w:pgSz w:w="12240" w:h="15840" w:orient="portrait"/>
          <w:cols w:equalWidth="0" w:num="1">
            <w:col w:w="10620"/>
          </w:cols>
          <w:pgMar w:left="940" w:top="702" w:right="680" w:bottom="653" w:gutter="0" w:footer="0" w:header="0"/>
        </w:sectPr>
      </w:pPr>
    </w:p>
    <w:p>
      <w:pPr>
        <w:spacing w:after="0" w:line="175" w:lineRule="exact"/>
        <w:rPr>
          <w:sz w:val="20"/>
          <w:szCs w:val="20"/>
          <w:color w:val="auto"/>
        </w:rPr>
      </w:pPr>
    </w:p>
    <w:p>
      <w:pPr xmlns:w="http://schemas.openxmlformats.org/wordprocessingml/2006/main">
        <w:ind w:left="1160"/>
        <w:spacing w:after="0"/>
        <w:rPr>
          <w:sz w:val="20"/>
          <w:szCs w:val="20"/>
          <w:color w:val="auto"/>
        </w:rPr>
      </w:pPr>
      <w:r>
        <w:rPr xmlns:w="http://schemas.openxmlformats.org/wordprocessingml/2006/main">
          <w:rFonts w:ascii="Calibri" w:cs="Calibri" w:eastAsia="Calibri" w:hAnsi="Calibri"/>
          <w:sz w:val="16"/>
          <w:szCs w:val="16"/>
          <w:color w:val="595959"/>
        </w:rPr>
        <w:t xml:space="preserve">P/L για κάτοχο και δικαίωμα πώλησης σε δείκτη (Premium 500 $·</w:t>
      </w:r>
      <w:r>
        <w:rPr xmlns:w="http://schemas.openxmlformats.org/wordprocessingml/2006/main">
          <w:rFonts w:ascii="Calibri" w:cs="Calibri" w:eastAsia="Calibri" w:hAnsi="Calibri"/>
          <w:sz w:val="16"/>
          <w:szCs w:val="16"/>
          <w:color w:val="595959"/>
        </w:rPr>
        <w:t xml:space="preserve"> Τιμή άσκησης (45 $)</w:t>
      </w:r>
    </w:p>
    <w:p>
      <w:pPr>
        <w:spacing w:after="0" w:line="130"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3.000 $</w:t>
      </w:r>
    </w:p>
    <w:p>
      <w:pPr>
        <w:spacing w:after="0" w:line="169" w:lineRule="exact"/>
        <w:rPr>
          <w:sz w:val="20"/>
          <w:szCs w:val="20"/>
          <w:color w:val="auto"/>
        </w:rPr>
      </w:pPr>
    </w:p>
    <w:p>
      <w:pPr xmlns:w="http://schemas.openxmlformats.org/wordprocessingml/2006/main">
        <w:ind w:left="720"/>
        <w:spacing w:after="0"/>
        <w:rPr>
          <w:sz w:val="20"/>
          <w:szCs w:val="20"/>
          <w:color w:val="auto"/>
        </w:rPr>
      </w:pPr>
      <w:r>
        <w:rPr xmlns:w="http://schemas.openxmlformats.org/wordprocessingml/2006/main">
          <w:rFonts w:ascii="Calibri" w:cs="Calibri" w:eastAsia="Calibri" w:hAnsi="Calibri"/>
          <w:sz w:val="18"/>
          <w:szCs w:val="18"/>
          <w:color w:val="595959"/>
        </w:rPr>
        <w:t xml:space="preserve">2.000 $</w:t>
      </w:r>
    </w:p>
    <w:p>
      <w:pPr>
        <w:spacing w:after="0" w:line="169" w:lineRule="exact"/>
        <w:rPr>
          <w:sz w:val="20"/>
          <w:szCs w:val="20"/>
          <w:color w:val="auto"/>
        </w:rPr>
      </w:pPr>
    </w:p>
    <w:tbl>
      <w:tblPr>
        <w:tblLayout w:type="fixed"/>
        <w:tblInd w:w="440" w:type="dxa"/>
        <w:tblCellMar>
          <w:top w:w="0" w:type="dxa"/>
          <w:left w:w="0" w:type="dxa"/>
          <w:bottom w:w="0" w:type="dxa"/>
          <w:right w:w="0" w:type="dxa"/>
        </w:tblCellMar>
      </w:tblPr>
      <w:tr>
        <w:trPr>
          <w:trHeight w:val="188"/>
        </w:trPr>
        <w:tc>
          <w:tcPr>
            <w:tcW w:w="160" w:type="dxa"/>
            <w:vAlign w:val="bottom"/>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5"/>
                <w:szCs w:val="15"/>
                <w:color w:val="595959"/>
                <w:w w:val="70"/>
              </w:rPr>
              <w:t xml:space="preserve">P/L</w:t>
            </w:r>
          </w:p>
        </w:tc>
        <w:tc>
          <w:tcPr>
            <w:tcW w:w="64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1.000 $</w:t>
            </w:r>
          </w:p>
        </w:tc>
        <w:tc>
          <w:tcPr>
            <w:tcW w:w="0" w:type="dxa"/>
            <w:vAlign w:val="bottom"/>
          </w:tcPr>
          <w:p>
            <w:pPr>
              <w:spacing w:after="0"/>
              <w:rPr>
                <w:sz w:val="1"/>
                <w:szCs w:val="1"/>
                <w:color w:val="auto"/>
              </w:rPr>
            </w:pPr>
          </w:p>
        </w:tc>
      </w:tr>
      <w:tr>
        <w:trPr>
          <w:trHeight w:val="32"/>
        </w:trPr>
        <w:tc>
          <w:tcPr>
            <w:tcW w:w="160" w:type="dxa"/>
            <w:vAlign w:val="bottom"/>
          </w:tcPr>
          <w:p>
            <w:pPr>
              <w:spacing w:after="0"/>
              <w:rPr>
                <w:sz w:val="2"/>
                <w:szCs w:val="2"/>
                <w:color w:val="auto"/>
              </w:rPr>
            </w:pPr>
          </w:p>
        </w:tc>
        <w:tc>
          <w:tcPr>
            <w:tcW w:w="640" w:type="dxa"/>
            <w:vAlign w:val="bottom"/>
            <w:vMerge w:val="continue"/>
          </w:tcPr>
          <w:p>
            <w:pPr>
              <w:spacing w:after="0"/>
              <w:rPr>
                <w:sz w:val="2"/>
                <w:szCs w:val="2"/>
                <w:color w:val="auto"/>
              </w:rPr>
            </w:pPr>
          </w:p>
        </w:tc>
        <w:tc>
          <w:tcPr>
            <w:tcW w:w="0" w:type="dxa"/>
            <w:vAlign w:val="bottom"/>
          </w:tcPr>
          <w:p>
            <w:pPr>
              <w:spacing w:after="0" w:line="20" w:lineRule="exact"/>
              <w:rPr>
                <w:sz w:val="1"/>
                <w:szCs w:val="1"/>
                <w:color w:val="auto"/>
              </w:rPr>
            </w:pPr>
          </w:p>
        </w:tc>
      </w:tr>
      <w:tr>
        <w:trPr>
          <w:trHeight w:val="389"/>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0" w:type="dxa"/>
            <w:vAlign w:val="bottom"/>
          </w:tcPr>
          <w:p>
            <w:pPr>
              <w:spacing w:after="0"/>
              <w:rPr>
                <w:sz w:val="1"/>
                <w:szCs w:val="1"/>
                <w:color w:val="auto"/>
              </w:rPr>
            </w:pPr>
          </w:p>
        </w:tc>
      </w:tr>
      <w:tr>
        <w:trPr>
          <w:trHeight w:val="391"/>
        </w:trPr>
        <w:tc>
          <w:tcPr>
            <w:tcW w:w="160" w:type="dxa"/>
            <w:vAlign w:val="bottom"/>
          </w:tcPr>
          <w:p>
            <w:pPr>
              <w:spacing w:after="0"/>
              <w:rPr>
                <w:sz w:val="24"/>
                <w:szCs w:val="24"/>
                <w:color w:val="auto"/>
              </w:rPr>
            </w:pPr>
          </w:p>
        </w:tc>
        <w:tc>
          <w:tcPr>
            <w:tcW w:w="64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-1.000 $</w:t>
            </w:r>
          </w:p>
        </w:tc>
        <w:tc>
          <w:tcPr>
            <w:tcW w:w="0" w:type="dxa"/>
            <w:vAlign w:val="bottom"/>
          </w:tcPr>
          <w:p>
            <w:pPr>
              <w:spacing w:after="0"/>
              <w:rPr>
                <w:sz w:val="1"/>
                <w:szCs w:val="1"/>
                <w:color w:val="auto"/>
              </w:rPr>
            </w:pPr>
          </w:p>
        </w:tc>
      </w:tr>
    </w:tbl>
    <w:p>
      <w:pPr>
        <w:spacing w:after="0" w:line="13" w:lineRule="exact"/>
        <w:rPr>
          <w:sz w:val="20"/>
          <w:szCs w:val="20"/>
          <w:color w:val="auto"/>
        </w:rPr>
      </w:pPr>
    </w:p>
    <w:p>
      <w:pPr xmlns:w="http://schemas.openxmlformats.org/wordprocessingml/2006/main">
        <w:jc w:val="right"/>
        <w:spacing w:after="0"/>
        <w:tabs>
          <w:tab w:leader="none" w:pos="4020" w:val="left"/>
          <w:tab w:leader="none" w:pos="3280" w:val="left"/>
          <w:tab w:leader="none" w:pos="2540" w:val="left"/>
          <w:tab w:leader="none" w:pos="1800" w:val="left"/>
          <w:tab w:leader="none" w:pos="1080" w:val="left"/>
          <w:tab w:leader="none" w:pos="340" w:val="left"/>
        </w:tabs>
        <w:rPr>
          <w:sz w:val="20"/>
          <w:szCs w:val="20"/>
          <w:color w:val="auto"/>
        </w:rPr>
      </w:pPr>
      <w:r>
        <w:rPr xmlns:w="http://schemas.openxmlformats.org/wordprocessingml/2006/main">
          <w:rFonts w:ascii="Calibri" w:cs="Calibri" w:eastAsia="Calibri" w:hAnsi="Calibri"/>
          <w:sz w:val="18"/>
          <w:szCs w:val="18"/>
          <w:color w:val="595959"/>
        </w:rPr>
        <w:t xml:space="preserve">0 $</w:t>
        <w:tab xmlns:w="http://schemas.openxmlformats.org/wordprocessingml/2006/main"/>
      </w:r>
      <w:r>
        <w:rPr xmlns:w="http://schemas.openxmlformats.org/wordprocessingml/2006/main">
          <w:rFonts w:ascii="Calibri" w:cs="Calibri" w:eastAsia="Calibri" w:hAnsi="Calibri"/>
          <w:sz w:val="18"/>
          <w:szCs w:val="18"/>
          <w:color w:val="595959"/>
        </w:rPr>
        <w:t xml:space="preserve">20 $</w:t>
        <w:tab xmlns:w="http://schemas.openxmlformats.org/wordprocessingml/2006/main"/>
      </w:r>
      <w:r>
        <w:rPr xmlns:w="http://schemas.openxmlformats.org/wordprocessingml/2006/main">
          <w:rFonts w:ascii="Calibri" w:cs="Calibri" w:eastAsia="Calibri" w:hAnsi="Calibri"/>
          <w:sz w:val="18"/>
          <w:szCs w:val="18"/>
          <w:color w:val="595959"/>
        </w:rPr>
        <w:t xml:space="preserve">40 $</w:t>
        <w:tab xmlns:w="http://schemas.openxmlformats.org/wordprocessingml/2006/main"/>
      </w:r>
      <w:r>
        <w:rPr xmlns:w="http://schemas.openxmlformats.org/wordprocessingml/2006/main">
          <w:rFonts w:ascii="Calibri" w:cs="Calibri" w:eastAsia="Calibri" w:hAnsi="Calibri"/>
          <w:sz w:val="18"/>
          <w:szCs w:val="18"/>
          <w:color w:val="595959"/>
        </w:rPr>
        <w:t xml:space="preserve">60 $</w:t>
        <w:tab xmlns:w="http://schemas.openxmlformats.org/wordprocessingml/2006/main"/>
      </w:r>
      <w:r>
        <w:rPr xmlns:w="http://schemas.openxmlformats.org/wordprocessingml/2006/main">
          <w:rFonts w:ascii="Calibri" w:cs="Calibri" w:eastAsia="Calibri" w:hAnsi="Calibri"/>
          <w:sz w:val="18"/>
          <w:szCs w:val="18"/>
          <w:color w:val="595959"/>
        </w:rPr>
        <w:t xml:space="preserve">80 $</w:t>
        <w:tab xmlns:w="http://schemas.openxmlformats.org/wordprocessingml/2006/main"/>
      </w:r>
      <w:r>
        <w:rPr xmlns:w="http://schemas.openxmlformats.org/wordprocessingml/2006/main">
          <w:rFonts w:ascii="Calibri" w:cs="Calibri" w:eastAsia="Calibri" w:hAnsi="Calibri"/>
          <w:sz w:val="18"/>
          <w:szCs w:val="18"/>
          <w:color w:val="595959"/>
        </w:rPr>
        <w:t xml:space="preserve">100 $</w:t>
        <w:tab xmlns:w="http://schemas.openxmlformats.org/wordprocessingml/2006/main"/>
      </w:r>
      <w:r>
        <w:rPr xmlns:w="http://schemas.openxmlformats.org/wordprocessingml/2006/main">
          <w:rFonts w:ascii="Calibri" w:cs="Calibri" w:eastAsia="Calibri" w:hAnsi="Calibri"/>
          <w:sz w:val="17"/>
          <w:szCs w:val="17"/>
          <w:color w:val="595959"/>
        </w:rPr>
        <w:t xml:space="preserve">120 $</w:t>
      </w:r>
    </w:p>
    <w:p>
      <w:pPr>
        <w:spacing w:after="0" w:line="62" w:lineRule="exact"/>
        <w:rPr>
          <w:sz w:val="20"/>
          <w:szCs w:val="20"/>
          <w:color w:val="auto"/>
        </w:rPr>
      </w:pPr>
    </w:p>
    <w:p>
      <w:pPr xmlns:w="http://schemas.openxmlformats.org/wordprocessingml/2006/main">
        <w:ind w:left="2540"/>
        <w:spacing w:after="0"/>
        <w:rPr>
          <w:sz w:val="20"/>
          <w:szCs w:val="20"/>
          <w:color w:val="auto"/>
        </w:rPr>
      </w:pPr>
      <w:r>
        <w:rPr xmlns:w="http://schemas.openxmlformats.org/wordprocessingml/2006/main">
          <w:rFonts w:ascii="Calibri" w:cs="Calibri" w:eastAsia="Calibri" w:hAnsi="Calibri"/>
          <w:sz w:val="16"/>
          <w:szCs w:val="16"/>
          <w:color w:val="595959"/>
        </w:rPr>
        <w:t xml:space="preserve">Αγοραία τιμή του υποκείμενου δείκτη</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Κίνηση Του Υποκείμενου Δείκτη Αγοράς Σε Ακραίες Συνθήκες</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FF0000"/>
        </w:rPr>
        <w:t xml:space="preserve">Red Plot)</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u w:val="single" w:color="auto"/>
          <w:color w:val="FF0000"/>
        </w:rPr>
        <w:t xml:space="preserve">Σημείο</w:t>
      </w:r>
      <w:r>
        <w:rPr xmlns:w="http://schemas.openxmlformats.org/wordprocessingml/2006/main">
          <w:rFonts w:ascii="Calibri" w:cs="Calibri" w:eastAsia="Calibri" w:hAnsi="Calibri"/>
          <w:sz w:val="18"/>
          <w:szCs w:val="18"/>
          <w:u w:val="single" w:color="auto"/>
          <w:color w:val="000000"/>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Τιμή αγοράς:</w:t>
      </w:r>
      <w:r>
        <w:rPr xmlns:w="http://schemas.openxmlformats.org/wordprocessingml/2006/main">
          <w:rFonts w:ascii="Calibri" w:cs="Calibri" w:eastAsia="Calibri" w:hAnsi="Calibri"/>
          <w:sz w:val="18"/>
          <w:szCs w:val="18"/>
          <w:color w:val="auto"/>
        </w:rPr>
        <w:t xml:space="preserve"> 15 $</w:t>
      </w:r>
    </w:p>
    <w:p>
      <w:pPr>
        <w:spacing w:after="0" w:line="15" w:lineRule="exact"/>
        <w:rPr>
          <w:sz w:val="20"/>
          <w:szCs w:val="20"/>
          <w:color w:val="auto"/>
        </w:rPr>
      </w:pPr>
    </w:p>
    <w:p>
      <w:pPr xmlns:w="http://schemas.openxmlformats.org/wordprocessingml/2006/main">
        <w:ind w:left="300" w:hanging="148"/>
        <w:spacing w:after="0"/>
        <w:tabs>
          <w:tab w:leader="none" w:pos="300" w:val="left"/>
        </w:tabs>
        <w:numPr>
          <w:ilvl w:val="0"/>
          <w:numId w:val="2"/>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Δυσμενής για το συγγραφέα -$2500</w:t>
      </w:r>
    </w:p>
    <w:p>
      <w:pPr xmlns:w="http://schemas.openxmlformats.org/wordprocessingml/2006/main">
        <w:ind w:left="160"/>
        <w:spacing w:after="0" w:line="208" w:lineRule="auto"/>
        <w:tabs>
          <w:tab w:leader="none" w:pos="1920" w:val="left"/>
        </w:tabs>
        <w:rPr>
          <w:sz w:val="20"/>
          <w:szCs w:val="20"/>
          <w:color w:val="auto"/>
        </w:rPr>
      </w:pPr>
      <w:r xmlns:w="http://schemas.openxmlformats.org/wordprocessingml/2006/main">
        <w:rPr>
          <w:rFonts w:ascii="Symbol" w:cs="Symbol" w:eastAsia="Symbol" w:hAnsi="Symbol"/>
          <w:sz w:val="18"/>
          <w:szCs w:val="18"/>
          <w:color w:val="auto"/>
        </w:rPr>
        <w:t>·</w:t>
      </w:r>
      <w:r>
        <w:rPr xmlns:w="http://schemas.openxmlformats.org/wordprocessingml/2006/main">
          <w:rFonts w:ascii="Calibri" w:cs="Calibri" w:eastAsia="Calibri" w:hAnsi="Calibri"/>
          <w:sz w:val="18"/>
          <w:szCs w:val="18"/>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7"/>
          <w:szCs w:val="17"/>
          <w:color w:val="auto"/>
        </w:rPr>
        <w:t xml:space="preserve">+$2.500</w:t>
      </w:r>
    </w:p>
    <w:p>
      <w:pPr xmlns:w="http://schemas.openxmlformats.org/wordprocessingml/2006/main">
        <w:spacing w:after="0" w:line="237"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P/L Μέτρια Κίνηση Του Υποκείμενου Δείκτη Της Αγοράς</w:t>
      </w:r>
      <w:r>
        <w:rPr xmlns:w="http://schemas.openxmlformats.org/wordprocessingml/2006/main">
          <w:rFonts w:ascii="Calibri" w:cs="Calibri" w:eastAsia="Calibri" w:hAnsi="Calibri"/>
          <w:sz w:val="17"/>
          <w:szCs w:val="17"/>
          <w:u w:val="single" w:color="auto"/>
          <w:color w:val="auto"/>
        </w:rPr>
        <w:t xml:space="preserve"> (</w:t>
      </w:r>
      <w:r>
        <w:rPr xmlns:w="http://schemas.openxmlformats.org/wordprocessingml/2006/main">
          <w:rFonts w:ascii="Calibri" w:cs="Calibri" w:eastAsia="Calibri" w:hAnsi="Calibri"/>
          <w:sz w:val="17"/>
          <w:szCs w:val="17"/>
          <w:u w:val="single" w:color="auto"/>
          <w:color w:val="00B050"/>
        </w:rPr>
        <w:t xml:space="preserve">Πράσινη</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u w:val="single" w:color="auto"/>
          <w:color w:val="00B050"/>
        </w:rPr>
        <w:t xml:space="preserve">Σημείο σχεδίασης</w:t>
      </w:r>
      <w:r>
        <w:rPr xmlns:w="http://schemas.openxmlformats.org/wordprocessingml/2006/main">
          <w:rFonts w:ascii="Calibri" w:cs="Calibri" w:eastAsia="Calibri" w:hAnsi="Calibri"/>
          <w:sz w:val="18"/>
          <w:szCs w:val="18"/>
          <w:u w:val="single" w:color="auto"/>
          <w:color w:val="000000"/>
        </w:rPr>
        <w:t xml:space="preserve">)</w:t>
      </w:r>
    </w:p>
    <w:p>
      <w:pPr>
        <w:spacing w:after="0" w:line="1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Τιμή αγοράς:</w:t>
      </w:r>
      <w:r>
        <w:rPr xmlns:w="http://schemas.openxmlformats.org/wordprocessingml/2006/main">
          <w:rFonts w:ascii="Calibri" w:cs="Calibri" w:eastAsia="Calibri" w:hAnsi="Calibri"/>
          <w:sz w:val="18"/>
          <w:szCs w:val="18"/>
          <w:color w:val="auto"/>
        </w:rPr>
        <w:t xml:space="preserve"> 35 $</w:t>
      </w:r>
    </w:p>
    <w:p>
      <w:pPr>
        <w:spacing w:after="0" w:line="15" w:lineRule="exact"/>
        <w:rPr>
          <w:sz w:val="20"/>
          <w:szCs w:val="20"/>
          <w:color w:val="auto"/>
        </w:rPr>
      </w:pPr>
    </w:p>
    <w:p>
      <w:pPr xmlns:w="http://schemas.openxmlformats.org/wordprocessingml/2006/main">
        <w:ind w:left="300" w:hanging="148"/>
        <w:spacing w:after="0"/>
        <w:tabs>
          <w:tab w:leader="none" w:pos="300" w:val="left"/>
        </w:tabs>
        <w:numPr>
          <w:ilvl w:val="0"/>
          <w:numId w:val="3"/>
        </w:numPr>
        <w:rPr>
          <w:rFonts w:ascii="Symbol" w:cs="Symbol" w:eastAsia="Symbol" w:hAnsi="Symbol"/>
          <w:sz w:val="18"/>
          <w:szCs w:val="18"/>
          <w:color w:val="auto"/>
        </w:rPr>
      </w:pPr>
      <w:r>
        <w:rPr xmlns:w="http://schemas.openxmlformats.org/wordprocessingml/2006/main">
          <w:rFonts w:ascii="Calibri" w:cs="Calibri" w:eastAsia="Calibri" w:hAnsi="Calibri"/>
          <w:sz w:val="18"/>
          <w:szCs w:val="18"/>
          <w:color w:val="auto"/>
        </w:rPr>
        <w:t xml:space="preserve">Μη ευνοϊκό για το συντάκτη - $500</w:t>
      </w:r>
    </w:p>
    <w:p>
      <w:pPr xmlns:w="http://schemas.openxmlformats.org/wordprocessingml/2006/main">
        <w:ind w:left="160"/>
        <w:spacing w:after="0" w:line="222" w:lineRule="auto"/>
        <w:tabs>
          <w:tab w:leader="none" w:pos="19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7"/>
          <w:szCs w:val="17"/>
          <w:color w:val="auto"/>
        </w:rPr>
        <w:t xml:space="preserve"> Ευνοϊκή για τον κάτοχο</w:t>
        <w:tab xmlns:w="http://schemas.openxmlformats.org/wordprocessingml/2006/main"/>
      </w:r>
      <w:r>
        <w:rPr xmlns:w="http://schemas.openxmlformats.org/wordprocessingml/2006/main">
          <w:rFonts w:ascii="Calibri" w:cs="Calibri" w:eastAsia="Calibri" w:hAnsi="Calibri"/>
          <w:sz w:val="17"/>
          <w:szCs w:val="17"/>
          <w:color w:val="auto"/>
        </w:rPr>
        <w:t xml:space="preserve">+ 500 $</w:t>
      </w:r>
    </w:p>
    <w:p>
      <w:pPr>
        <w:spacing w:after="0" w:line="228" w:lineRule="exact"/>
        <w:rPr>
          <w:sz w:val="20"/>
          <w:szCs w:val="20"/>
          <w:color w:val="auto"/>
        </w:rPr>
      </w:pPr>
    </w:p>
    <w:p>
      <w:pPr xmlns:w="http://schemas.openxmlformats.org/wordprocessingml/2006/main">
        <w:ind w:right="38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Το Break Even Point συμβαίνει όταν η υποκείμενη τιμή ισούται με την τιμή άσκησης μείον το ασφάλιστρο.</w:t>
      </w:r>
    </w:p>
    <w:p>
      <w:pPr>
        <w:spacing w:after="0" w:line="200" w:lineRule="exact"/>
        <w:rPr>
          <w:sz w:val="20"/>
          <w:szCs w:val="20"/>
          <w:color w:val="auto"/>
        </w:rPr>
      </w:pPr>
    </w:p>
    <w:p>
      <w:pPr>
        <w:sectPr>
          <w:pgSz w:w="12240" w:h="15840" w:orient="portrait"/>
          <w:cols w:equalWidth="0" w:num="2">
            <w:col w:w="6040" w:space="440"/>
            <w:col w:w="4140"/>
          </w:cols>
          <w:pgMar w:left="940" w:top="702" w:right="680" w:bottom="653" w:gutter="0" w:footer="0" w:header="0"/>
          <w:type w:val="continuous"/>
        </w:sectPr>
      </w:pPr>
    </w:p>
    <w:p>
      <w:pPr>
        <w:spacing w:after="0" w:line="146"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θα ποικίλει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υποκειμένου, το γράφημα δείχνει ποιο είναι το κέρδος ή η ζημία του προϊόντος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19685</wp:posOffset>
                </wp:positionV>
                <wp:extent cx="6903085"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55pt" to="538.2pt,1.55pt" o:allowincell="f" strokecolor="#000000" strokeweight="0.4799pt"/>
            </w:pict>
          </mc:Fallback>
        </mc:AlternateContent>
      </w:r>
    </w:p>
    <w:p>
      <w:pPr>
        <w:sectPr>
          <w:pgSz w:w="12240" w:h="15840" w:orient="portrait"/>
          <w:cols w:equalWidth="0" w:num="1">
            <w:col w:w="10620"/>
          </w:cols>
          <w:pgMar w:left="940" w:top="702" w:right="680" w:bottom="653" w:gutter="0" w:footer="0" w:header="0"/>
          <w:type w:val="continuous"/>
        </w:sectPr>
      </w:pPr>
    </w:p>
    <w:bookmarkStart w:id="2" w:name="page3"/>
    <w:bookmarkEnd w:id="2"/>
    <w:p>
      <w:pPr xmlns:w="http://schemas.openxmlformats.org/wordprocessingml/2006/main">
        <w:spacing w:after="0" w:line="202" w:lineRule="auto"/>
        <w:framePr w:w="1360" w:h="134" w:wrap="auto" w:vAnchor="page" w:hAnchor="page" w:x="644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Τέλη εκτέλεσης</w:t>
      </w:r>
    </w:p>
    <w:p>
      <w:pPr xmlns:w="http://schemas.openxmlformats.org/wordprocessingml/2006/main">
        <w:spacing w:after="0" w:line="202" w:lineRule="auto"/>
        <w:framePr w:w="480" w:h="134" w:wrap="auto" w:vAnchor="page" w:hAnchor="page" w:x="796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Κανένα</w:t>
      </w:r>
    </w:p>
    <w:p>
      <w:pPr xmlns:w="http://schemas.openxmlformats.org/wordprocessingml/2006/main">
        <w:spacing w:after="0" w:line="202" w:lineRule="auto"/>
        <w:framePr w:w="380" w:h="134" w:wrap="auto" w:vAnchor="page" w:hAnchor="page" w:x="10120" w:y="9819"/>
        <w:rPr>
          <w:rFonts w:ascii="Calibri" w:cs="Calibri" w:eastAsia="Calibri" w:hAnsi="Calibri"/>
          <w:sz w:val="13"/>
          <w:szCs w:val="13"/>
          <w:color w:val="auto"/>
        </w:rPr>
      </w:pPr>
      <w:r>
        <w:rPr xmlns:w="http://schemas.openxmlformats.org/wordprocessingml/2006/main">
          <w:rFonts w:ascii="Calibri" w:cs="Calibri" w:eastAsia="Calibri" w:hAnsi="Calibri"/>
          <w:sz w:val="13"/>
          <w:szCs w:val="13"/>
          <w:color w:val="auto"/>
        </w:rPr>
        <w:t xml:space="preserve">Δ/Ι</w:t>
      </w:r>
    </w:p>
    <w:p>
      <w:pPr xmlns:w="http://schemas.openxmlformats.org/wordprocessingml/2006/main">
        <w:spacing w:after="0" w:line="202" w:lineRule="auto"/>
        <w:framePr w:w="3520" w:h="134" w:wrap="auto" w:vAnchor="page" w:hAnchor="page" w:x="6440" w:y="9512"/>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Παρεμπίπτοντα έξοδα που αναλαμβάνονται υπό ειδικές συνθήκες</w:t>
      </w:r>
    </w:p>
    <w:p>
      <w:pPr xmlns:w="http://schemas.openxmlformats.org/wordprocessingml/2006/main">
        <w:spacing w:after="0" w:line="202" w:lineRule="auto"/>
        <w:framePr w:w="1340" w:h="134" w:wrap="auto" w:vAnchor="page" w:hAnchor="page" w:x="6440" w:y="9202"/>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Κόστος συναλλαγής</w:t>
      </w:r>
    </w:p>
    <w:p>
      <w:pPr xmlns:w="http://schemas.openxmlformats.org/wordprocessingml/2006/main">
        <w:spacing w:after="0" w:line="192" w:lineRule="auto"/>
        <w:framePr w:w="780" w:h="352" w:wrap="auto" w:vAnchor="page" w:hAnchor="page" w:x="10120" w:y="8984"/>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Μεταβλητή (σε εξέλιξη)</w:t>
      </w:r>
    </w:p>
    <w:p>
      <w:pPr xmlns:w="http://schemas.openxmlformats.org/wordprocessingml/2006/main">
        <w:spacing w:after="0" w:line="208" w:lineRule="auto"/>
        <w:framePr w:w="1980" w:h="573" w:wrap="auto" w:vAnchor="page" w:hAnchor="page" w:x="7960" w:y="8763"/>
        <w:rPr>
          <w:rFonts w:ascii="Calibri" w:cs="Calibri" w:eastAsia="Calibri" w:hAnsi="Calibri"/>
          <w:sz w:val="18"/>
          <w:szCs w:val="18"/>
          <w:color w:val="auto"/>
          <w:highlight w:val="lightGray"/>
        </w:rPr>
      </w:pPr>
      <w:r>
        <w:rPr xmlns:w="http://schemas.openxmlformats.org/wordprocessingml/2006/main">
          <w:rFonts w:ascii="Calibri" w:cs="Calibri" w:eastAsia="Calibri" w:hAnsi="Calibri"/>
          <w:sz w:val="18"/>
          <w:szCs w:val="18"/>
          <w:color w:val="auto"/>
          <w:highlight w:val="lightGray"/>
        </w:rPr>
        <w:t xml:space="preserve">Περιθώριο (οι απαιτήσεις υπόκεινται σε αλλαγή και μπορεί να διαφέρουν </w:t>
      </w:r>
      <w:r>
        <w:rPr xmlns:w="http://schemas.openxmlformats.org/wordprocessingml/2006/main">
          <w:rFonts w:ascii="Calibri" w:cs="Calibri" w:eastAsia="Calibri" w:hAnsi="Calibri"/>
          <w:sz w:val="18"/>
          <w:szCs w:val="18"/>
          <w:u w:val="single" w:color="auto"/>
          <w:color w:val="auto"/>
          <w:highlight w:val="lightGray"/>
        </w:rPr>
        <w:t xml:space="preserve">ανάλογα με τη μεσιτεία</w:t>
      </w:r>
      <w:r>
        <w:rPr xmlns:w="http://schemas.openxmlformats.org/wordprocessingml/2006/main">
          <w:rFonts w:ascii="Calibri" w:cs="Calibri" w:eastAsia="Calibri" w:hAnsi="Calibri"/>
          <w:sz w:val="18"/>
          <w:szCs w:val="18"/>
          <w:color w:val="auto"/>
          <w:highlight w:val="lightGray"/>
        </w:rPr>
        <w:t xml:space="preserve">)</w:t>
      </w:r>
    </w:p>
    <w:p>
      <w:pPr xmlns:w="http://schemas.openxmlformats.org/wordprocessingml/2006/main">
        <w:spacing w:after="0" w:line="202" w:lineRule="auto"/>
        <w:framePr w:w="380" w:h="134" w:wrap="auto" w:vAnchor="page" w:hAnchor="page" w:x="10120" w:y="8523"/>
        <w:rPr>
          <w:rFonts w:ascii="Calibri" w:cs="Calibri" w:eastAsia="Calibri" w:hAnsi="Calibri"/>
          <w:sz w:val="13"/>
          <w:szCs w:val="13"/>
          <w:color w:val="auto"/>
          <w:highlight w:val="lightGray"/>
        </w:rPr>
      </w:pPr>
      <w:r>
        <w:rPr xmlns:w="http://schemas.openxmlformats.org/wordprocessingml/2006/main">
          <w:rFonts w:ascii="Calibri" w:cs="Calibri" w:eastAsia="Calibri" w:hAnsi="Calibri"/>
          <w:sz w:val="13"/>
          <w:szCs w:val="13"/>
          <w:color w:val="auto"/>
          <w:highlight w:val="lightGray"/>
        </w:rPr>
        <w:t xml:space="preserve">Δ/Ι</w:t>
      </w:r>
    </w:p>
    <w:p>
      <w:pPr xmlns:w="http://schemas.openxmlformats.org/wordprocessingml/2006/main">
        <w:spacing w:after="0" w:line="192" w:lineRule="auto"/>
        <w:framePr w:w="1900" w:h="352" w:wrap="auto" w:vAnchor="page" w:hAnchor="page" w:x="7960" w:y="8305"/>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color w:val="auto"/>
          <w:highlight w:val="lightGray"/>
        </w:rPr>
        <w:t xml:space="preserve">Δεν υπάρχει </w:t>
      </w:r>
      <w:r>
        <w:rPr xmlns:w="http://schemas.openxmlformats.org/wordprocessingml/2006/main">
          <w:rFonts w:ascii="Calibri" w:cs="Calibri" w:eastAsia="Calibri" w:hAnsi="Calibri"/>
          <w:sz w:val="18"/>
          <w:szCs w:val="18"/>
          <w:u w:val="single" w:color="auto"/>
          <w:color w:val="auto"/>
          <w:highlight w:val="lightGray"/>
        </w:rPr>
        <w:t xml:space="preserve">τέλος</w:t>
      </w:r>
      <w:r>
        <w:rPr xmlns:w="http://schemas.openxmlformats.org/wordprocessingml/2006/main">
          <w:rFonts w:ascii="Calibri" w:cs="Calibri" w:eastAsia="Calibri" w:hAnsi="Calibri"/>
          <w:sz w:val="18"/>
          <w:szCs w:val="18"/>
          <w:color w:val="auto"/>
          <w:highlight w:val="lightGray"/>
        </w:rPr>
        <w:t xml:space="preserve"> διαχείρισης</w:t>
      </w:r>
    </w:p>
    <w:p>
      <w:pPr xmlns:w="http://schemas.openxmlformats.org/wordprocessingml/2006/main">
        <w:spacing w:after="0" w:line="202" w:lineRule="auto"/>
        <w:framePr w:w="1120" w:h="134" w:wrap="auto" w:vAnchor="page" w:hAnchor="page" w:x="6440" w:y="762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Τρέχον κόστος</w:t>
      </w:r>
    </w:p>
    <w:p>
      <w:pPr xmlns:w="http://schemas.openxmlformats.org/wordprocessingml/2006/main">
        <w:spacing w:after="0" w:line="228" w:lineRule="auto"/>
        <w:framePr w:w="1320" w:h="791" w:wrap="auto" w:vAnchor="page" w:hAnchor="page" w:x="6440" w:y="7865"/>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Διαχειριστικά τέλη και άλλες διοικητικές ή λειτουργικές δαπάνες</w:t>
      </w:r>
    </w:p>
    <w:p>
      <w:pPr xmlns:w="http://schemas.openxmlformats.org/wordprocessingml/2006/main">
        <w:spacing w:after="0" w:line="193" w:lineRule="auto"/>
        <w:framePr w:w="1220" w:h="355" w:wrap="auto" w:vAnchor="page" w:hAnchor="page" w:x="10120" w:y="7405"/>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Ποσό (οποιαδήποτε στιγμή)</w:t>
      </w:r>
    </w:p>
    <w:p>
      <w:pPr xmlns:w="http://schemas.openxmlformats.org/wordprocessingml/2006/main">
        <w:spacing w:after="0" w:line="202" w:lineRule="auto"/>
        <w:framePr w:w="1720" w:h="134" w:wrap="auto" w:vAnchor="page" w:hAnchor="page" w:x="7960" w:y="716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Πριμοδότηση, Επιτροπή</w:t>
      </w:r>
    </w:p>
    <w:p>
      <w:pPr xmlns:w="http://schemas.openxmlformats.org/wordprocessingml/2006/main">
        <w:spacing w:after="0" w:line="202" w:lineRule="auto"/>
        <w:framePr w:w="680" w:h="134" w:wrap="auto" w:vAnchor="page" w:hAnchor="page" w:x="10120" w:y="716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02" w:lineRule="auto"/>
        <w:framePr w:w="680" w:h="134" w:wrap="auto" w:vAnchor="page" w:hAnchor="page" w:x="10120" w:y="6485"/>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Μεταβλητή</w:t>
      </w:r>
    </w:p>
    <w:p>
      <w:pPr xmlns:w="http://schemas.openxmlformats.org/wordprocessingml/2006/main">
        <w:spacing w:after="0" w:line="220" w:lineRule="auto"/>
        <w:framePr w:w="1260" w:h="573" w:wrap="auto" w:vAnchor="page" w:hAnchor="page" w:x="6440" w:y="6046"/>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εισόδου (ανά συναλλαγή - άνοιγμα (καταχώριση))</w:t>
      </w:r>
    </w:p>
    <w:p>
      <w:pPr xmlns:w="http://schemas.openxmlformats.org/wordprocessingml/2006/main">
        <w:spacing w:after="0" w:line="220" w:lineRule="auto"/>
        <w:framePr w:w="1120" w:h="573" w:wrap="auto" w:vAnchor="page" w:hAnchor="page" w:x="6440" w:y="6725"/>
        <w:rPr>
          <w:rFonts w:ascii="Calibri" w:cs="Calibri" w:eastAsia="Calibri" w:hAnsi="Calibri"/>
          <w:sz w:val="17"/>
          <w:szCs w:val="17"/>
          <w:u w:val="single" w:color="auto"/>
          <w:color w:val="auto"/>
          <w:highlight w:val="lightGray"/>
        </w:rPr>
      </w:pPr>
      <w:r>
        <w:rPr xmlns:w="http://schemas.openxmlformats.org/wordprocessingml/2006/main">
          <w:rFonts w:ascii="Calibri" w:cs="Calibri" w:eastAsia="Calibri" w:hAnsi="Calibri"/>
          <w:sz w:val="17"/>
          <w:szCs w:val="17"/>
          <w:u w:val="single" w:color="auto"/>
          <w:color w:val="auto"/>
          <w:highlight w:val="lightGray"/>
        </w:rPr>
        <w:t xml:space="preserve">Κόστος εξόδου (ανά συναλλαγή - κλείσιμο (έξοδος))</w:t>
      </w:r>
    </w:p>
    <w:p>
      <w:pPr xmlns:w="http://schemas.openxmlformats.org/wordprocessingml/2006/main">
        <w:spacing w:after="0" w:line="202" w:lineRule="auto"/>
        <w:framePr w:w="1240" w:h="134" w:wrap="auto" w:vAnchor="page" w:hAnchor="page" w:x="10120" w:y="5588"/>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Ποσό (Αρχικό)</w:t>
      </w:r>
    </w:p>
    <w:p>
      <w:pPr xmlns:w="http://schemas.openxmlformats.org/wordprocessingml/2006/main">
        <w:spacing w:after="0" w:line="202" w:lineRule="auto"/>
        <w:framePr w:w="2400" w:h="134" w:wrap="auto" w:vAnchor="page" w:hAnchor="page" w:x="6440" w:y="5588"/>
        <w:rPr>
          <w:rFonts w:ascii="Calibri" w:cs="Calibri" w:eastAsia="Calibri" w:hAnsi="Calibri"/>
          <w:sz w:val="13"/>
          <w:szCs w:val="13"/>
          <w:u w:val="single" w:color="auto"/>
          <w:color w:val="auto"/>
          <w:highlight w:val="lightGray"/>
        </w:rPr>
      </w:pPr>
      <w:r>
        <w:rPr xmlns:w="http://schemas.openxmlformats.org/wordprocessingml/2006/main">
          <w:rFonts w:ascii="Calibri" w:cs="Calibri" w:eastAsia="Calibri" w:hAnsi="Calibri"/>
          <w:sz w:val="13"/>
          <w:szCs w:val="13"/>
          <w:u w:val="single" w:color="auto"/>
          <w:color w:val="auto"/>
          <w:highlight w:val="lightGray"/>
        </w:rPr>
        <w:t xml:space="preserve">Εφάπαξ κόστος κατά την είσοδο ή την έξοδο</w:t>
      </w:r>
    </w:p>
    <w:p>
      <w:pPr xmlns:w="http://schemas.openxmlformats.org/wordprocessingml/2006/main">
        <w:spacing w:after="0" w:line="216" w:lineRule="auto"/>
        <w:framePr w:w="1940" w:h="791" w:wrap="auto" w:vAnchor="page" w:hAnchor="page" w:x="7960" w:y="5828"/>
        <w:rPr>
          <w:rFonts w:ascii="Calibri" w:cs="Calibri" w:eastAsia="Calibri" w:hAnsi="Calibri"/>
          <w:sz w:val="18"/>
          <w:szCs w:val="18"/>
          <w:u w:val="single" w:color="auto"/>
          <w:color w:val="auto"/>
          <w:highlight w:val="lightGray"/>
        </w:rPr>
      </w:pPr>
      <w:r>
        <w:rPr xmlns:w="http://schemas.openxmlformats.org/wordprocessingml/2006/main">
          <w:rFonts w:ascii="Calibri" w:cs="Calibri" w:eastAsia="Calibri" w:hAnsi="Calibri"/>
          <w:sz w:val="18"/>
          <w:szCs w:val="18"/>
          <w:u w:val="single" w:color="auto"/>
          <w:color w:val="auto"/>
          <w:highlight w:val="lightGray"/>
        </w:rPr>
        <w:t xml:space="preserve">Ασφάλιστρο (που καθορίζεται από τον αγοραστή και τον πωλητή), Προμήθεια (που καθορίζεται από την εταιρεία μεσιτείας)</w:t>
      </w:r>
    </w:p>
    <w:p>
      <w:pPr xmlns:w="http://schemas.openxmlformats.org/wordprocessingml/2006/main">
        <w:spacing w:after="0" w:line="189" w:lineRule="auto"/>
        <w:framePr w:w="1660" w:h="125" w:wrap="auto" w:vAnchor="page" w:hAnchor="page" w:x="6440" w:y="5325"/>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Σύνθεση των εξόδων</w:t>
      </w:r>
    </w:p>
    <w:p>
      <w:pPr xmlns:w="http://schemas.openxmlformats.org/wordprocessingml/2006/main">
        <w:spacing w:after="0" w:line="202" w:lineRule="auto"/>
        <w:framePr w:w="1500" w:h="134" w:wrap="auto" w:vAnchor="page" w:hAnchor="page" w:x="6440" w:y="479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Ετήσιος αντίκτυπος κόστους</w:t>
      </w:r>
    </w:p>
    <w:p>
      <w:pPr xmlns:w="http://schemas.openxmlformats.org/wordprocessingml/2006/main">
        <w:spacing w:after="0" w:line="202" w:lineRule="auto"/>
        <w:framePr w:w="640" w:h="134" w:wrap="auto" w:vAnchor="page" w:hAnchor="page" w:x="10120" w:y="479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202" w:lineRule="auto"/>
        <w:framePr w:w="880" w:h="134" w:wrap="auto" w:vAnchor="page" w:hAnchor="page" w:x="6440" w:y="452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Συνολικές δαπάνες</w:t>
      </w:r>
    </w:p>
    <w:p>
      <w:pPr xmlns:w="http://schemas.openxmlformats.org/wordprocessingml/2006/main">
        <w:spacing w:after="0" w:line="202" w:lineRule="auto"/>
        <w:framePr w:w="640" w:h="134" w:wrap="auto" w:vAnchor="page" w:hAnchor="page" w:x="10120" w:y="452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Διάφορα</w:t>
      </w:r>
    </w:p>
    <w:p>
      <w:pPr xmlns:w="http://schemas.openxmlformats.org/wordprocessingml/2006/main">
        <w:spacing w:after="0" w:line="189" w:lineRule="auto"/>
        <w:framePr w:w="1280" w:h="125" w:wrap="auto" w:vAnchor="page" w:hAnchor="page" w:x="6440" w:y="4267"/>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Διαχρονικά κόστη</w:t>
      </w:r>
    </w:p>
    <w:p>
      <w:pPr xmlns:w="http://schemas.openxmlformats.org/wordprocessingml/2006/main">
        <w:spacing w:after="0" w:line="202" w:lineRule="auto"/>
        <w:framePr w:w="800" w:h="134" w:wrap="auto" w:vAnchor="page" w:hAnchor="page" w:x="10120" w:y="4258"/>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t xml:space="preserve">Αν βγείτε</w:t>
      </w:r>
    </w:p>
    <w:p>
      <w:pPr xmlns:w="http://schemas.openxmlformats.org/wordprocessingml/2006/main">
        <w:ind w:left="220" w:right="200"/>
        <w:spacing w:after="0" w:line="225"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90372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85.2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1102995</wp:posOffset>
                </wp:positionV>
                <wp:extent cx="6903720"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86.85pt" to="585.2pt,86.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4049395</wp:posOffset>
                </wp:positionH>
                <wp:positionV relativeFrom="page">
                  <wp:posOffset>2660650</wp:posOffset>
                </wp:positionV>
                <wp:extent cx="2329815" cy="15875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329815" cy="158750"/>
                        </a:xfrm>
                        <a:prstGeom prst="rect">
                          <a:avLst/>
                        </a:prstGeom>
                        <a:solidFill>
                          <a:srgbClr val="DADADA"/>
                        </a:solidFill>
                      </wps:spPr>
                      <wps:bodyPr/>
                    </wps:wsp>
                  </a:graphicData>
                </a:graphic>
              </wp:anchor>
            </w:drawing>
          </mc:Choice>
          <mc:Fallback>
            <w:pict>
              <v:rect xmlns:v="urn:schemas-microsoft-com:vml" id="Shape 25" o:spid="_x0000_s1050" style="position:absolute;margin-left:318.85pt;margin-top:209.5pt;width:183.45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4111625</wp:posOffset>
                </wp:positionH>
                <wp:positionV relativeFrom="page">
                  <wp:posOffset>2679065</wp:posOffset>
                </wp:positionV>
                <wp:extent cx="2205355" cy="140335"/>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2205355" cy="140335"/>
                        </a:xfrm>
                        <a:prstGeom prst="rect">
                          <a:avLst/>
                        </a:prstGeom>
                        <a:solidFill>
                          <a:srgbClr val="DADADA"/>
                        </a:solidFill>
                      </wps:spPr>
                      <wps:bodyPr/>
                    </wps:wsp>
                  </a:graphicData>
                </a:graphic>
              </wp:anchor>
            </w:drawing>
          </mc:Choice>
          <mc:Fallback>
            <w:pict>
              <v:rect xmlns:v="urn:schemas-microsoft-com:vml" id="Shape 26" o:spid="_x0000_s1051" style="position:absolute;margin-left:323.75pt;margin-top:210.95pt;width:173.6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6385560</wp:posOffset>
                </wp:positionH>
                <wp:positionV relativeFrom="page">
                  <wp:posOffset>2660650</wp:posOffset>
                </wp:positionV>
                <wp:extent cx="960120" cy="15875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960120" cy="158750"/>
                        </a:xfrm>
                        <a:prstGeom prst="rect">
                          <a:avLst/>
                        </a:prstGeom>
                        <a:solidFill>
                          <a:srgbClr val="DADADA"/>
                        </a:solidFill>
                      </wps:spPr>
                      <wps:bodyPr/>
                    </wps:wsp>
                  </a:graphicData>
                </a:graphic>
              </wp:anchor>
            </w:drawing>
          </mc:Choice>
          <mc:Fallback>
            <w:pict>
              <v:rect xmlns:v="urn:schemas-microsoft-com:vml" id="Shape 27" o:spid="_x0000_s1052" style="position:absolute;margin-left:502.8pt;margin-top:209.5pt;width:75.6pt;height:12.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6454140</wp:posOffset>
                </wp:positionH>
                <wp:positionV relativeFrom="page">
                  <wp:posOffset>2679065</wp:posOffset>
                </wp:positionV>
                <wp:extent cx="828675" cy="140335"/>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828675" cy="140335"/>
                        </a:xfrm>
                        <a:prstGeom prst="rect">
                          <a:avLst/>
                        </a:prstGeom>
                        <a:solidFill>
                          <a:srgbClr val="DADADA"/>
                        </a:solidFill>
                      </wps:spPr>
                      <wps:bodyPr/>
                    </wps:wsp>
                  </a:graphicData>
                </a:graphic>
              </wp:anchor>
            </w:drawing>
          </mc:Choice>
          <mc:Fallback>
            <w:pict>
              <v:rect xmlns:v="urn:schemas-microsoft-com:vml" id="Shape 28" o:spid="_x0000_s1053" style="position:absolute;margin-left:508.2pt;margin-top:210.95pt;width:65.25pt;height:11.0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DADADA"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2653030</wp:posOffset>
                </wp:positionV>
                <wp:extent cx="3321050"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08.9pt" to="579.35pt,208.9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2825115</wp:posOffset>
                </wp:positionV>
                <wp:extent cx="3321050" cy="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22.45pt" to="579.35pt,222.45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4036695</wp:posOffset>
                </wp:positionH>
                <wp:positionV relativeFrom="page">
                  <wp:posOffset>2995930</wp:posOffset>
                </wp:positionV>
                <wp:extent cx="332105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xmlns:v="urn:schemas-microsoft-com:vml"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7.85pt,235.9pt" to="579.35pt,235.9pt" o:allowincell="f" strokecolor="#000000" strokeweight="0.96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6386830</wp:posOffset>
                </wp:positionH>
                <wp:positionV relativeFrom="page">
                  <wp:posOffset>2640965</wp:posOffset>
                </wp:positionV>
                <wp:extent cx="0" cy="52705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02.9pt,207.95pt" to="502.9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7351395</wp:posOffset>
                </wp:positionH>
                <wp:positionV relativeFrom="page">
                  <wp:posOffset>2640965</wp:posOffset>
                </wp:positionV>
                <wp:extent cx="0" cy="52705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8.85pt,207.95pt" to="578.85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4043045</wp:posOffset>
                </wp:positionH>
                <wp:positionV relativeFrom="page">
                  <wp:posOffset>2640965</wp:posOffset>
                </wp:positionV>
                <wp:extent cx="0" cy="52705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527050"/>
                        </a:xfrm>
                        <a:prstGeom prst="line">
                          <a:avLst/>
                        </a:prstGeom>
                        <a:solidFill>
                          <a:srgbClr val="FFFFFF"/>
                        </a:solidFill>
                        <a:ln w="12191">
                          <a:solidFill>
                            <a:srgbClr val="000000"/>
                          </a:solidFill>
                          <a:miter lim="800000"/>
                          <a:headEnd/>
                          <a:tailEnd/>
                        </a:ln>
                      </wps:spPr>
                      <wps:bodyPr/>
                    </wps:wsp>
                  </a:graphicData>
                </a:graphic>
              </wp:anchor>
            </w:drawing>
          </mc:Choice>
          <mc:Fallback>
            <w:pict>
              <v:line xmlns:v="urn:schemas-microsoft-com:vml"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318.35pt,207.95pt" to="318.35pt,249.45pt" o:allowincell="f" strokecolor="#000000" strokeweight="0.95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2644140</wp:posOffset>
                </wp:positionV>
                <wp:extent cx="6903720" cy="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08.2pt" to="585.2pt,208.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6572885</wp:posOffset>
                </wp:positionV>
                <wp:extent cx="6903720" cy="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17.55pt" to="585.2pt,51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8113395</wp:posOffset>
                </wp:positionV>
                <wp:extent cx="6903720" cy="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90372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8.85pt" to="585.2pt,638.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843645"/>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436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8" o:spid="_x0000_s106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28.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7429500</wp:posOffset>
                </wp:positionH>
                <wp:positionV relativeFrom="page">
                  <wp:posOffset>411480</wp:posOffset>
                </wp:positionV>
                <wp:extent cx="0" cy="8843645"/>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84364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9" o:spid="_x0000_s106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85pt,32.4pt" to="585pt,728.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θα ήταν.</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όλα τα έξοδα του ίδιου του προϊόντος, αλλά μπορεί να μην περιλαμβάνουν όλα τα έξοδα που πληρώνετε στο σύμβουλό σας ή 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20"/>
        <w:spacing w:after="0" w:line="233"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OCC μπορεί να μην έχει επαρκείς οικονομικούς πόρους για να διευθετήσει τις υποχρεώσεις και μπορεί να υποστείτε απώλεια μέχρι οποιοδήποτε ποσό που σας οφείλεται.</w:t>
      </w:r>
    </w:p>
    <w:p>
      <w:pPr>
        <w:spacing w:after="0" w:line="8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44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άτομο που σας συμβουλεύει ή σας πουλάει αυτό το προϊόν μπορεί να σας χρεώσει άλλα έξοδα.</w:t>
      </w:r>
      <w:r>
        <w:rPr xmlns:w="http://schemas.openxmlformats.org/wordprocessingml/2006/main">
          <w:rFonts w:ascii="Calibri" w:cs="Calibri" w:eastAsia="Calibri" w:hAnsi="Calibri"/>
          <w:sz w:val="22"/>
          <w:szCs w:val="22"/>
          <w:color w:val="auto"/>
        </w:rPr>
        <w:t xml:space="preserve"> Αν ναι, αυτό το άτομο</w:t>
      </w:r>
    </w:p>
    <w:p>
      <w:pPr>
        <w:spacing w:after="0" w:line="6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6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θα σας παρέχει πληροφορίες σχετικά με αυτές τις δαπάνες και τον τρόπο που αυτές επηρεάζουν την επένδυσή σας.</w:t>
      </w:r>
      <w:r>
        <w:rPr xmlns:w="http://schemas.openxmlformats.org/wordprocessingml/2006/main">
          <w:rFonts w:ascii="Calibri" w:cs="Calibri" w:eastAsia="Calibri" w:hAnsi="Calibri"/>
          <w:sz w:val="22"/>
          <w:szCs w:val="22"/>
          <w:color w:val="auto"/>
        </w:rPr>
        <w:t xml:space="preserve"> Συνολικό κόστος για</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3579495</wp:posOffset>
                </wp:positionH>
                <wp:positionV relativeFrom="paragraph">
                  <wp:posOffset>-149860</wp:posOffset>
                </wp:positionV>
                <wp:extent cx="3321050" cy="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7999pt" to="543.35pt,-11.7999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17780</wp:posOffset>
                </wp:positionV>
                <wp:extent cx="3296285" cy="158115"/>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296285" cy="158115"/>
                        </a:xfrm>
                        <a:prstGeom prst="rect">
                          <a:avLst/>
                        </a:prstGeom>
                        <a:solidFill>
                          <a:srgbClr val="DADADA"/>
                        </a:solidFill>
                      </wps:spPr>
                      <wps:bodyPr/>
                    </wps:wsp>
                  </a:graphicData>
                </a:graphic>
              </wp:anchor>
            </w:drawing>
          </mc:Choice>
          <mc:Fallback>
            <w:pict>
              <v:rect id="Shape 41" o:spid="_x0000_s1066" style="position:absolute;margin-left:282.85pt;margin-top:1.4pt;width:259.5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36830</wp:posOffset>
                </wp:positionV>
                <wp:extent cx="3171190" cy="139065"/>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171190" cy="139065"/>
                        </a:xfrm>
                        <a:prstGeom prst="rect">
                          <a:avLst/>
                        </a:prstGeom>
                        <a:solidFill>
                          <a:srgbClr val="DADADA"/>
                        </a:solidFill>
                      </wps:spPr>
                      <wps:bodyPr/>
                    </wps:wsp>
                  </a:graphicData>
                </a:graphic>
              </wp:anchor>
            </w:drawing>
          </mc:Choice>
          <mc:Fallback>
            <w:pict>
              <v:rect id="Shape 42" o:spid="_x0000_s1067" style="position:absolute;margin-left:287.75pt;margin-top:2.9pt;width:249.7pt;height:10.9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13970</wp:posOffset>
                </wp:positionV>
                <wp:extent cx="3321050" cy="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1pt" to="543.35pt,1.1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181610</wp:posOffset>
                </wp:positionV>
                <wp:extent cx="3321050" cy="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4.3pt" to="543.35pt,14.3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354330</wp:posOffset>
                </wp:positionV>
                <wp:extent cx="3321050" cy="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7.9pt" to="543.35pt,27.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923925</wp:posOffset>
                </wp:positionV>
                <wp:extent cx="3321050" cy="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72.75pt" to="543.35pt,72.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347980</wp:posOffset>
                </wp:positionV>
                <wp:extent cx="0" cy="101346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27.4pt" to="358.9pt,107.2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1355090</wp:posOffset>
                </wp:positionV>
                <wp:extent cx="3321050" cy="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06.7pt" to="543.35pt,106.7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1647825</wp:posOffset>
                </wp:positionV>
                <wp:extent cx="3321050" cy="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29.75pt" to="543.35pt,129.7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2218055</wp:posOffset>
                </wp:positionV>
                <wp:extent cx="3321050" cy="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174.65pt" to="543.35pt,174.65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4558030</wp:posOffset>
                </wp:positionH>
                <wp:positionV relativeFrom="paragraph">
                  <wp:posOffset>1642110</wp:posOffset>
                </wp:positionV>
                <wp:extent cx="0" cy="101346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101346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129.3pt" to="358.9pt,209.1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2649220</wp:posOffset>
                </wp:positionV>
                <wp:extent cx="3321050" cy="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2" o:spid="_x0000_s107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08.6pt" to="543.35pt,208.6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2846070</wp:posOffset>
                </wp:positionV>
                <wp:extent cx="3321050" cy="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2">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24.1pt" to="543.35pt,224.1pt" o:allowincell="f" strokecolor="#000000" strokeweight="0.96pt"/>
            </w:pict>
          </mc:Fallback>
        </mc:AlternateContent>
        <mc:AlternateContent>
          <mc:Choice Requires="wps">
            <w:drawing>
              <wp:anchor simplePos="0" relativeHeight="251657728" behindDoc="1" locked="0" layoutInCell="0" allowOverlap="1">
                <wp:simplePos x="0" y="0"/>
                <wp:positionH relativeFrom="column">
                  <wp:posOffset>3585845</wp:posOffset>
                </wp:positionH>
                <wp:positionV relativeFrom="paragraph">
                  <wp:posOffset>11430</wp:posOffset>
                </wp:positionV>
                <wp:extent cx="0" cy="303530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2.35pt,0.9pt" to="282.35pt,23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6894195</wp:posOffset>
                </wp:positionH>
                <wp:positionV relativeFrom="paragraph">
                  <wp:posOffset>11430</wp:posOffset>
                </wp:positionV>
                <wp:extent cx="0" cy="303530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30353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42.85pt,0.9pt" to="542.85pt,239.9pt" o:allowincell="f" strokecolor="#000000" strokeweight="0.9599pt"/>
            </w:pict>
          </mc:Fallback>
        </mc:AlternateContent>
      </w:r>
    </w:p>
    <w:p>
      <w:pPr>
        <w:spacing w:after="0" w:line="48"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0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οι τυποποιημένες επιλογές δείκτη εξαρτώνται από πολλαπλούς παράγοντες.</w:t>
      </w:r>
      <w:r>
        <w:rPr xmlns:w="http://schemas.openxmlformats.org/wordprocessingml/2006/main">
          <w:rFonts w:ascii="Calibri" w:cs="Calibri" w:eastAsia="Calibri" w:hAnsi="Calibri"/>
          <w:sz w:val="22"/>
          <w:szCs w:val="22"/>
          <w:color w:val="auto"/>
        </w:rPr>
        <w:t xml:space="preserve"> Ένα ασφάλιστρο δικαιωμάτων προαίρεσης είναι το κόστος που καταβάλλεται από τον κάτοχο στο συγγραφέα.</w:t>
      </w:r>
      <w:r>
        <w:rPr xmlns:w="http://schemas.openxmlformats.org/wordprocessingml/2006/main">
          <w:rFonts w:ascii="Calibri" w:cs="Calibri" w:eastAsia="Calibri" w:hAnsi="Calibri"/>
          <w:sz w:val="22"/>
          <w:szCs w:val="22"/>
          <w:color w:val="auto"/>
        </w:rPr>
        <w:t xml:space="preserve"> Στους παράγοντες που έχουν σημαντική επίδραση στην πριμοδότηση περιλαμβάνονται, μεταξύ άλλων, η τιμή του δείκτη, ο χρόνος μέχρι τη λήξη του δικαιώματος προαίρεσης και η τιμή άσκησης.</w:t>
      </w:r>
      <w:r>
        <w:rPr xmlns:w="http://schemas.openxmlformats.org/wordprocessingml/2006/main">
          <w:rFonts w:ascii="Calibri" w:cs="Calibri" w:eastAsia="Calibri" w:hAnsi="Calibri"/>
          <w:sz w:val="22"/>
          <w:szCs w:val="22"/>
          <w:color w:val="auto"/>
        </w:rPr>
        <w:t xml:space="preserve"> Τα δικαιώματα προαίρεσης που επενδύουν περιλαμβάνουν πρόσθετο κόστος που περιλαμβάνει φορολογικές εκτιμήσεις, κόστος συναλλαγής και απαιτήσεις περιθωρίου κέρδους που μπορούν να επηρεάσουν σημαντικά τα αποτελέσματα.</w:t>
      </w:r>
      <w:r>
        <w:rPr xmlns:w="http://schemas.openxmlformats.org/wordprocessingml/2006/main">
          <w:rFonts w:ascii="Calibri" w:cs="Calibri" w:eastAsia="Calibri" w:hAnsi="Calibri"/>
          <w:sz w:val="22"/>
          <w:szCs w:val="22"/>
          <w:color w:val="auto"/>
        </w:rPr>
        <w:t xml:space="preserve"> Το κόστος της συναλλαγής αποτελείται κυρίως από προμήθειες (οι οποίες</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3592195</wp:posOffset>
                </wp:positionH>
                <wp:positionV relativeFrom="paragraph">
                  <wp:posOffset>-1342390</wp:posOffset>
                </wp:positionV>
                <wp:extent cx="2329815" cy="158115"/>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158115"/>
                        </a:xfrm>
                        <a:prstGeom prst="rect">
                          <a:avLst/>
                        </a:prstGeom>
                        <a:solidFill>
                          <a:srgbClr val="DADADA"/>
                        </a:solidFill>
                      </wps:spPr>
                      <wps:bodyPr/>
                    </wps:wsp>
                  </a:graphicData>
                </a:graphic>
              </wp:anchor>
            </w:drawing>
          </mc:Choice>
          <mc:Fallback>
            <w:pict>
              <v:rect id="Shape 56" o:spid="_x0000_s1081" style="position:absolute;margin-left:282.85pt;margin-top:-105.6999pt;width:183.45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-1324610</wp:posOffset>
                </wp:positionV>
                <wp:extent cx="2205355" cy="140335"/>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40335"/>
                        </a:xfrm>
                        <a:prstGeom prst="rect">
                          <a:avLst/>
                        </a:prstGeom>
                        <a:solidFill>
                          <a:srgbClr val="DADADA"/>
                        </a:solidFill>
                      </wps:spPr>
                      <wps:bodyPr/>
                    </wps:wsp>
                  </a:graphicData>
                </a:graphic>
              </wp:anchor>
            </w:drawing>
          </mc:Choice>
          <mc:Fallback>
            <w:pict>
              <v:rect id="Shape 57" o:spid="_x0000_s1082" style="position:absolute;margin-left:287.75pt;margin-top:-104.2999pt;width:173.6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-1342390</wp:posOffset>
                </wp:positionV>
                <wp:extent cx="960120" cy="158115"/>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58115"/>
                        </a:xfrm>
                        <a:prstGeom prst="rect">
                          <a:avLst/>
                        </a:prstGeom>
                        <a:solidFill>
                          <a:srgbClr val="DADADA"/>
                        </a:solidFill>
                      </wps:spPr>
                      <wps:bodyPr/>
                    </wps:wsp>
                  </a:graphicData>
                </a:graphic>
              </wp:anchor>
            </w:drawing>
          </mc:Choice>
          <mc:Fallback>
            <w:pict>
              <v:rect id="Shape 58" o:spid="_x0000_s1083" style="position:absolute;margin-left:466.8pt;margin-top:-105.6999pt;width:75.6pt;height:12.4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-1324610</wp:posOffset>
                </wp:positionV>
                <wp:extent cx="828675" cy="140335"/>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40335"/>
                        </a:xfrm>
                        <a:prstGeom prst="rect">
                          <a:avLst/>
                        </a:prstGeom>
                        <a:solidFill>
                          <a:srgbClr val="DADADA"/>
                        </a:solidFill>
                      </wps:spPr>
                      <wps:bodyPr/>
                    </wps:wsp>
                  </a:graphicData>
                </a:graphic>
              </wp:anchor>
            </w:drawing>
          </mc:Choice>
          <mc:Fallback>
            <w:pict>
              <v:rect id="Shape 59" o:spid="_x0000_s1084" style="position:absolute;margin-left:472.2pt;margin-top:-104.2999pt;width:65.25pt;height:11.0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3592195</wp:posOffset>
                </wp:positionH>
                <wp:positionV relativeFrom="paragraph">
                  <wp:posOffset>-168910</wp:posOffset>
                </wp:positionV>
                <wp:extent cx="2329815" cy="27813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329815" cy="278130"/>
                        </a:xfrm>
                        <a:prstGeom prst="rect">
                          <a:avLst/>
                        </a:prstGeom>
                        <a:solidFill>
                          <a:srgbClr val="DADADA"/>
                        </a:solidFill>
                      </wps:spPr>
                      <wps:bodyPr/>
                    </wps:wsp>
                  </a:graphicData>
                </a:graphic>
              </wp:anchor>
            </w:drawing>
          </mc:Choice>
          <mc:Fallback>
            <w:pict>
              <v:rect id="Shape 60" o:spid="_x0000_s1085" style="position:absolute;margin-left:282.85pt;margin-top:-13.2999pt;width:183.45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3654425</wp:posOffset>
                </wp:positionH>
                <wp:positionV relativeFrom="paragraph">
                  <wp:posOffset>-21590</wp:posOffset>
                </wp:positionV>
                <wp:extent cx="2205355" cy="130175"/>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2205355" cy="130175"/>
                        </a:xfrm>
                        <a:prstGeom prst="rect">
                          <a:avLst/>
                        </a:prstGeom>
                        <a:solidFill>
                          <a:srgbClr val="DADADA"/>
                        </a:solidFill>
                      </wps:spPr>
                      <wps:bodyPr/>
                    </wps:wsp>
                  </a:graphicData>
                </a:graphic>
              </wp:anchor>
            </w:drawing>
          </mc:Choice>
          <mc:Fallback>
            <w:pict>
              <v:rect id="Shape 61" o:spid="_x0000_s1086" style="position:absolute;margin-left:287.75pt;margin-top:-1.6999pt;width:173.65pt;height:10.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-168910</wp:posOffset>
                </wp:positionV>
                <wp:extent cx="960120" cy="27813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278130"/>
                        </a:xfrm>
                        <a:prstGeom prst="rect">
                          <a:avLst/>
                        </a:prstGeom>
                        <a:solidFill>
                          <a:srgbClr val="DADADA"/>
                        </a:solidFill>
                      </wps:spPr>
                      <wps:bodyPr/>
                    </wps:wsp>
                  </a:graphicData>
                </a:graphic>
              </wp:anchor>
            </w:drawing>
          </mc:Choice>
          <mc:Fallback>
            <w:pict>
              <v:rect id="Shape 62" o:spid="_x0000_s1087" style="position:absolute;margin-left:466.8pt;margin-top:-13.2999pt;width:75.6pt;height:21.9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5928360</wp:posOffset>
                </wp:positionH>
                <wp:positionV relativeFrom="paragraph">
                  <wp:posOffset>1123950</wp:posOffset>
                </wp:positionV>
                <wp:extent cx="960120" cy="18288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960120" cy="182880"/>
                        </a:xfrm>
                        <a:prstGeom prst="rect">
                          <a:avLst/>
                        </a:prstGeom>
                        <a:solidFill>
                          <a:srgbClr val="DADADA"/>
                        </a:solidFill>
                      </wps:spPr>
                      <wps:bodyPr/>
                    </wps:wsp>
                  </a:graphicData>
                </a:graphic>
              </wp:anchor>
            </w:drawing>
          </mc:Choice>
          <mc:Fallback>
            <w:pict>
              <v:rect id="Shape 63" o:spid="_x0000_s1088" style="position:absolute;margin-left:466.8pt;margin-top:88.5pt;width:75.6pt;height:14.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5996940</wp:posOffset>
                </wp:positionH>
                <wp:positionV relativeFrom="paragraph">
                  <wp:posOffset>1170940</wp:posOffset>
                </wp:positionV>
                <wp:extent cx="828675" cy="13589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828675" cy="135890"/>
                        </a:xfrm>
                        <a:prstGeom prst="rect">
                          <a:avLst/>
                        </a:prstGeom>
                        <a:solidFill>
                          <a:srgbClr val="DADADA"/>
                        </a:solidFill>
                      </wps:spPr>
                      <wps:bodyPr/>
                    </wps:wsp>
                  </a:graphicData>
                </a:graphic>
              </wp:anchor>
            </w:drawing>
          </mc:Choice>
          <mc:Fallback>
            <w:pict>
              <v:rect id="Shape 64" o:spid="_x0000_s1089" style="position:absolute;margin-left:472.2pt;margin-top:92.2pt;width:65.25pt;height:10.7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DADADA" stroked="f"/>
            </w:pict>
          </mc:Fallback>
        </mc:AlternateContent>
        <mc:AlternateContent>
          <mc:Choice Requires="wps">
            <w:drawing>
              <wp:anchor simplePos="0" relativeHeight="251657728" behindDoc="1" locked="0" layoutInCell="0" allowOverlap="1">
                <wp:simplePos x="0" y="0"/>
                <wp:positionH relativeFrom="column">
                  <wp:posOffset>5929630</wp:posOffset>
                </wp:positionH>
                <wp:positionV relativeFrom="paragraph">
                  <wp:posOffset>-1356360</wp:posOffset>
                </wp:positionV>
                <wp:extent cx="0" cy="287020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870200"/>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66.9pt,-106.7999pt" to="466.9pt,119.2pt" o:allowincell="f" strokecolor="#000000" strokeweight="0.9599pt"/>
            </w:pict>
          </mc:Fallback>
        </mc:AlternateContent>
      </w:r>
    </w:p>
    <w:p>
      <w:pPr>
        <w:spacing w:after="0" w:line="5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552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που επιβάλλονται στις συναλλαγές ανοίγματος, κλεισίματος, άσκησης και εκχώρησης), αλλά μπορεί επίσης να περιλαμβάνουν τα έξοδα περιθωρίου και τόκων.</w:t>
      </w:r>
      <w:r>
        <w:rPr xmlns:w="http://schemas.openxmlformats.org/wordprocessingml/2006/main">
          <w:rFonts w:ascii="Calibri" w:cs="Calibri" w:eastAsia="Calibri" w:hAnsi="Calibri"/>
          <w:sz w:val="22"/>
          <w:szCs w:val="22"/>
          <w:color w:val="auto"/>
        </w:rPr>
        <w:t xml:space="preserve"> Ως περιθώριο νοούνται τα περιουσιακά στοιχεία που πρέπει να κατατεθούν από τον συγγραφέα στην εταιρεία διαμεσολάβησης ως ασφάλεια για την υποχρέωση καταβολής του ποσού διακανονισμού.</w:t>
      </w:r>
      <w:r>
        <w:rPr xmlns:w="http://schemas.openxmlformats.org/wordprocessingml/2006/main">
          <w:rFonts w:ascii="Calibri" w:cs="Calibri" w:eastAsia="Calibri" w:hAnsi="Calibri"/>
          <w:sz w:val="22"/>
          <w:szCs w:val="22"/>
          <w:color w:val="auto"/>
        </w:rPr>
        <w:t xml:space="preserve"> Σε περίπτωση άσκησης και εκχώρησης δικαιώματος προαίρεσης, ο συγγραφέας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Χωριστά από το κόστος των επενδυτών, OCC</w:t>
      </w:r>
    </w:p>
    <w:p>
      <w:pPr>
        <w:spacing w:after="0" w:line="7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616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χρεώσεις που σχετίζονται με τέλη για την εκκαθάριση αυτού του προϊόντος στα εκκαθαριστικά μέλη του, αλλά όχι απευθείας σε εσάς:</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4558030</wp:posOffset>
                </wp:positionH>
                <wp:positionV relativeFrom="paragraph">
                  <wp:posOffset>-229235</wp:posOffset>
                </wp:positionV>
                <wp:extent cx="0" cy="207645"/>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07645"/>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6" o:spid="_x0000_s109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58.9pt,-18.0499pt" to="358.9pt,-1.6999pt" o:allowincell="f" strokecolor="#000000" strokeweight="0.9599pt"/>
            </w:pict>
          </mc:Fallback>
        </mc:AlternateContent>
        <mc:AlternateContent>
          <mc:Choice Requires="wps">
            <w:drawing>
              <wp:anchor simplePos="0" relativeHeight="251657728" behindDoc="1" locked="0" layoutInCell="0" allowOverlap="1">
                <wp:simplePos x="0" y="0"/>
                <wp:positionH relativeFrom="column">
                  <wp:posOffset>3579495</wp:posOffset>
                </wp:positionH>
                <wp:positionV relativeFrom="paragraph">
                  <wp:posOffset>-27940</wp:posOffset>
                </wp:positionV>
                <wp:extent cx="3321050" cy="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21050" cy="4763"/>
                        </a:xfrm>
                        <a:prstGeom prst="line">
                          <a:avLst/>
                        </a:prstGeom>
                        <a:solidFill>
                          <a:srgbClr val="FFFFFF"/>
                        </a:solidFill>
                        <a:ln w="12191">
                          <a:solidFill>
                            <a:srgbClr val="000000"/>
                          </a:solidFill>
                          <a:miter lim="800000"/>
                          <a:headEnd/>
                          <a:tailEnd/>
                        </a:ln>
                      </wps:spPr>
                      <wps:bodyPr/>
                    </wps:wsp>
                  </a:graphicData>
                </a:graphic>
              </wp:anchor>
            </w:drawing>
          </mc:Choice>
          <mc:Fallback>
            <w:pict>
              <v:line id="Shape 67" o:spid="_x0000_s109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81.85pt,-2.1999pt" to="543.35pt,-2.1999pt" o:allowincell="f" strokecolor="#000000" strokeweight="0.9599pt"/>
            </w:pict>
          </mc:Fallback>
        </mc:AlternateContent>
      </w: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000000"/>
        </w:rPr>
        <w:t xml:space="preserve">.</w:t>
      </w:r>
    </w:p>
    <w:p>
      <w:pPr>
        <w:spacing w:after="0" w:line="10"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τον κάτοχο, όπως και η απόφαση τόσο για τους κατόχους όσο και για τους συγγραφείς του δικαιώματος προαίρεσης να κλείσουν μια υπάρχουσα θέση προαίρεσης πριν από τη λήξη ή την άσκησή της.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ασκήσουν τη σύμβαση ή τις συμβάσεις δικαιωμάτων προαίρεσης ή να αποκλείσουν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220" w:right="4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auto"/>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auto"/>
        </w:rPr>
        <w:t xml:space="preserve">).</w:t>
      </w:r>
    </w:p>
    <w:p>
      <w:pPr>
        <w:sectPr>
          <w:pgSz w:w="12240" w:h="15840" w:orient="portrait"/>
          <w:cols w:equalWidth="0" w:num="1">
            <w:col w:w="10880"/>
          </w:cols>
          <w:pgMar w:left="720" w:top="702" w:right="640" w:bottom="453" w:gutter="0" w:footer="0" w:header="0"/>
        </w:sectPr>
      </w:pPr>
    </w:p>
    <w:p>
      <w:pPr>
        <w:spacing w:after="0" w:line="5"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Κέντρο Καταγγελιών Επενδυτών</w:t>
      </w:r>
    </w:p>
    <w:p>
      <w:pPr xmlns:w="http://schemas.openxmlformats.org/wordprocessingml/2006/main">
        <w:ind w:left="340"/>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9509 Κι Γουέστ Άβενιου</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20"/>
          <w:szCs w:val="20"/>
          <w:color w:val="auto"/>
        </w:rPr>
        <w:t xml:space="preserve">Rockville, MD 20850-3329</w:t>
      </w:r>
    </w:p>
    <w:p>
      <w:pPr>
        <w:spacing w:after="0" w:line="13" w:lineRule="exact"/>
        <w:rPr>
          <w:rFonts w:ascii="Calibri" w:cs="Calibri" w:eastAsia="Calibri" w:hAnsi="Calibri"/>
          <w:sz w:val="13"/>
          <w:szCs w:val="13"/>
          <w:b w:val="1"/>
          <w:bCs w:val="1"/>
          <w:u w:val="single" w:color="auto"/>
          <w:color w:val="auto"/>
          <w:highlight w:val="lightGray"/>
        </w:rPr>
      </w:pPr>
    </w:p>
    <w:p>
      <w:pPr xmlns:w="http://schemas.openxmlformats.org/wordprocessingml/2006/main">
        <w:ind w:left="340"/>
        <w:spacing w:after="0"/>
        <w:rPr>
          <w:sz w:val="20"/>
          <w:szCs w:val="20"/>
          <w:color w:val="auto"/>
        </w:rPr>
      </w:pPr>
      <w:r>
        <w:rPr xmlns:w="http://schemas.openxmlformats.org/wordprocessingml/2006/main">
          <w:rFonts w:ascii="Calibri" w:cs="Calibri" w:eastAsia="Calibri" w:hAnsi="Calibri"/>
          <w:sz w:val="19"/>
          <w:szCs w:val="19"/>
          <w:color w:val="auto"/>
        </w:rPr>
        <w:t xml:space="preserve">Τηλέφωνο:</w:t>
      </w:r>
      <w:r>
        <w:rPr xmlns:w="http://schemas.openxmlformats.org/wordprocessingml/2006/main">
          <w:rFonts w:ascii="Calibri" w:cs="Calibri" w:eastAsia="Calibri" w:hAnsi="Calibri"/>
          <w:sz w:val="19"/>
          <w:szCs w:val="19"/>
          <w:color w:val="auto"/>
        </w:rPr>
        <w:t xml:space="preserve"> (240) 386-ΒΟΗΘΕΙΑ (4357) Φαξ:</w:t>
      </w:r>
      <w:r>
        <w:rPr xmlns:w="http://schemas.openxmlformats.org/wordprocessingml/2006/main">
          <w:rFonts w:ascii="Calibri" w:cs="Calibri" w:eastAsia="Calibri" w:hAnsi="Calibri"/>
          <w:sz w:val="19"/>
          <w:szCs w:val="19"/>
          <w:color w:val="auto"/>
        </w:rPr>
        <w:t xml:space="preserve"> (86) 397-3290</w:t>
      </w:r>
    </w:p>
    <w:p>
      <w:pPr xmlns:w="http://schemas.openxmlformats.org/wordprocessingml/2006/main">
        <w:spacing w:after="0" w:line="20" w:lineRule="exact"/>
        <w:rPr>
          <w:rFonts w:ascii="Calibri" w:cs="Calibri" w:eastAsia="Calibri" w:hAnsi="Calibri"/>
          <w:sz w:val="13"/>
          <w:szCs w:val="13"/>
          <w:b w:val="1"/>
          <w:bCs w:val="1"/>
          <w:u w:val="single" w:color="auto"/>
          <w:color w:val="auto"/>
          <w:highlight w:val="lightGray"/>
        </w:rPr>
      </w:pPr>
      <w:r>
        <w:rPr xmlns:w="http://schemas.openxmlformats.org/wordprocessingml/2006/main">
          <w:rFonts w:ascii="Calibri" w:cs="Calibri" w:eastAsia="Calibri" w:hAnsi="Calibri"/>
          <w:sz w:val="13"/>
          <w:szCs w:val="13"/>
          <w:b w:val="1"/>
          <w:bCs w:val="1"/>
          <w:u w:val="single" w:color="auto"/>
          <w:color w:val="auto"/>
          <w:highlight w:val="lightGray"/>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Επιτροπή Κεφαλαιαγοράς ΗΠΑ</w:t>
      </w:r>
    </w:p>
    <w:p>
      <w:pPr xmlns:w="http://schemas.openxmlformats.org/wordprocessingml/2006/main">
        <w:spacing w:after="0" w:line="238" w:lineRule="auto"/>
        <w:rPr>
          <w:sz w:val="20"/>
          <w:szCs w:val="20"/>
          <w:color w:val="auto"/>
        </w:rPr>
      </w:pPr>
      <w:r>
        <w:rPr xmlns:w="http://schemas.openxmlformats.org/wordprocessingml/2006/main">
          <w:rFonts w:ascii="Calibri" w:cs="Calibri" w:eastAsia="Calibri" w:hAnsi="Calibri"/>
          <w:sz w:val="20"/>
          <w:szCs w:val="20"/>
          <w:color w:val="auto"/>
        </w:rPr>
        <w:t xml:space="preserve">Γραφείο Εκπαίδευσης και Υπεράσπισης Επενδυτών</w:t>
      </w:r>
    </w:p>
    <w:p>
      <w:pPr>
        <w:spacing w:after="0" w:line="1"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0"/>
          <w:szCs w:val="20"/>
          <w:color w:val="auto"/>
        </w:rPr>
        <w:t xml:space="preserve">100 F Street, N.E.</w:t>
      </w:r>
    </w:p>
    <w:p>
      <w:pPr>
        <w:spacing w:after="0" w:line="13" w:lineRule="exact"/>
        <w:rPr>
          <w:rFonts w:ascii="Calibri" w:cs="Calibri" w:eastAsia="Calibri" w:hAnsi="Calibri"/>
          <w:sz w:val="13"/>
          <w:szCs w:val="13"/>
          <w:b w:val="1"/>
          <w:bCs w:val="1"/>
          <w:u w:val="single" w:color="auto"/>
          <w:color w:val="auto"/>
          <w:highlight w:val="lightGray"/>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9"/>
          <w:szCs w:val="19"/>
          <w:color w:val="auto"/>
        </w:rPr>
        <w:t xml:space="preserve">Ουάσινγκτον, DC 20549-0213 Φαξ:</w:t>
      </w:r>
      <w:r>
        <w:rPr xmlns:w="http://schemas.openxmlformats.org/wordprocessingml/2006/main">
          <w:rFonts w:ascii="Calibri" w:cs="Calibri" w:eastAsia="Calibri" w:hAnsi="Calibri"/>
          <w:sz w:val="19"/>
          <w:szCs w:val="19"/>
          <w:color w:val="auto"/>
        </w:rPr>
        <w:t xml:space="preserve"> (202) 772-9295</w:t>
      </w:r>
    </w:p>
    <w:p>
      <w:pPr>
        <w:spacing w:after="0" w:line="20" w:lineRule="exact"/>
        <w:rPr>
          <w:rFonts w:ascii="Calibri" w:cs="Calibri" w:eastAsia="Calibri" w:hAnsi="Calibri"/>
          <w:sz w:val="13"/>
          <w:szCs w:val="13"/>
          <w:b w:val="1"/>
          <w:bCs w:val="1"/>
          <w:u w:val="single" w:color="auto"/>
          <w:color w:val="auto"/>
          <w:highlight w:val="lightGray"/>
        </w:rPr>
      </w:pPr>
      <w:r>
        <w:rPr>
          <w:rFonts w:ascii="Calibri" w:cs="Calibri" w:eastAsia="Calibri" w:hAnsi="Calibri"/>
          <w:sz w:val="13"/>
          <w:szCs w:val="13"/>
          <w:b w:val="1"/>
          <w:bCs w:val="1"/>
          <w:u w:val="single" w:color="auto"/>
          <w:color w:val="auto"/>
          <w:highlight w:val="lightGray"/>
        </w:rPr>
        <mc:AlternateContent>
          <mc:Choice Requires="wps">
            <w:drawing>
              <wp:anchor simplePos="0" relativeHeight="251657728" behindDoc="1" locked="0" layoutInCell="0" allowOverlap="1">
                <wp:simplePos x="0" y="0"/>
                <wp:positionH relativeFrom="column">
                  <wp:posOffset>-3255645</wp:posOffset>
                </wp:positionH>
                <wp:positionV relativeFrom="paragraph">
                  <wp:posOffset>14605</wp:posOffset>
                </wp:positionV>
                <wp:extent cx="6903085" cy="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90308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8" o:spid="_x0000_s109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56.3499pt,1.15pt" to="287.2pt,1.15pt" o:allowincell="f" strokecolor="#000000" strokeweight="0.4799pt"/>
            </w:pict>
          </mc:Fallback>
        </mc:AlternateContent>
      </w:r>
    </w:p>
    <w:p>
      <w:pPr>
        <w:spacing w:after="0" w:line="7" w:lineRule="exact"/>
        <w:rPr>
          <w:rFonts w:ascii="Calibri" w:cs="Calibri" w:eastAsia="Calibri" w:hAnsi="Calibri"/>
          <w:sz w:val="13"/>
          <w:szCs w:val="13"/>
          <w:b w:val="1"/>
          <w:bCs w:val="1"/>
          <w:u w:val="single" w:color="auto"/>
          <w:color w:val="auto"/>
          <w:highlight w:val="lightGray"/>
        </w:rPr>
      </w:pPr>
    </w:p>
    <w:p>
      <w:pPr>
        <w:sectPr>
          <w:pgSz w:w="12240" w:h="15840" w:orient="portrait"/>
          <w:cols w:equalWidth="0" w:num="2">
            <w:col w:w="4520" w:space="720"/>
            <w:col w:w="5640"/>
          </w:cols>
          <w:pgMar w:left="720" w:top="702" w:right="640" w:bottom="453" w:gutter="0" w:footer="0" w:header="0"/>
          <w:type w:val="continuous"/>
        </w:sect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880"/>
      </w:cols>
      <w:pgMar w:left="720" w:top="702" w:right="640" w:bottom="453"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2F17C4C1"/>
    <w:multiLevelType w:val="hybridMultilevel"/>
    <w:lvl w:ilvl="0">
      <w:lvlJc w:val="left"/>
      <w:lvlText w:val="·"/>
      <w:numFmt w:val="bullet"/>
      <w:start w:val="1"/>
    </w:lvl>
  </w:abstractNum>
  <w:abstractNum w:abstractNumId="1">
    <w:nsid w:val="1273B293"/>
    <w:multiLevelType w:val="hybridMultilevel"/>
    <w:lvl w:ilvl="0">
      <w:lvlJc w:val="left"/>
      <w:lvlText w:val="·"/>
      <w:numFmt w:val="bullet"/>
      <w:start w:val="1"/>
    </w:lvl>
  </w:abstractNum>
  <w:abstractNum w:abstractNumId="2">
    <w:nsid w:val="6FC7A5E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2024-05-20T14:40:11Z</dcterms:created>
  <dcterms:modified xsi:type="dcterms:W3CDTF">2024-05-20T14:40:11Z</dcterms:modified>
</cp:coreProperties>
</file>